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6C2E95" w14:textId="3332FC2D" w:rsidR="00841BCD" w:rsidRPr="000446F5"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highlight w:val="yellow"/>
          <w:lang w:eastAsia="zh-CN"/>
        </w:rPr>
      </w:pPr>
      <w:bookmarkStart w:id="0" w:name="OLE_LINK5"/>
      <w:bookmarkStart w:id="1" w:name="OLE_LINK6"/>
      <w:r w:rsidRPr="008C39F7">
        <w:rPr>
          <w:rFonts w:ascii="Arial" w:eastAsia="SimSun" w:hAnsi="Arial" w:cs="Times New Roman"/>
          <w:b/>
          <w:bCs/>
          <w:sz w:val="24"/>
          <w:szCs w:val="20"/>
        </w:rPr>
        <w:t>3GPP T</w:t>
      </w:r>
      <w:bookmarkStart w:id="2" w:name="_Ref452454252"/>
      <w:bookmarkEnd w:id="2"/>
      <w:r w:rsidRPr="008C39F7">
        <w:rPr>
          <w:rFonts w:ascii="Arial" w:eastAsia="SimSun" w:hAnsi="Arial" w:cs="Times New Roman"/>
          <w:b/>
          <w:bCs/>
          <w:sz w:val="24"/>
          <w:szCs w:val="20"/>
        </w:rPr>
        <w:t xml:space="preserve">SG-RAN </w:t>
      </w:r>
      <w:r w:rsidR="00ED7600" w:rsidRPr="008C39F7">
        <w:rPr>
          <w:rFonts w:ascii="Arial" w:eastAsia="SimSun" w:hAnsi="Arial" w:cs="Times New Roman"/>
          <w:b/>
          <w:sz w:val="24"/>
          <w:szCs w:val="20"/>
        </w:rPr>
        <w:t xml:space="preserve">WG4 </w:t>
      </w:r>
      <w:r w:rsidR="00E64D70" w:rsidRPr="00A947A3">
        <w:rPr>
          <w:rFonts w:ascii="Arial" w:eastAsia="SimSun" w:hAnsi="Arial" w:cs="Times New Roman"/>
          <w:b/>
          <w:sz w:val="24"/>
          <w:szCs w:val="20"/>
          <w:lang w:val="en-GB"/>
        </w:rPr>
        <w:t>Meeting #10</w:t>
      </w:r>
      <w:r w:rsidR="0009428E">
        <w:rPr>
          <w:rFonts w:ascii="Arial" w:eastAsia="SimSun" w:hAnsi="Arial" w:cs="Times New Roman"/>
          <w:b/>
          <w:sz w:val="24"/>
          <w:szCs w:val="20"/>
          <w:lang w:val="en-GB"/>
        </w:rPr>
        <w:t>9</w:t>
      </w:r>
      <w:r w:rsidRPr="002238F4">
        <w:rPr>
          <w:rFonts w:ascii="Arial" w:eastAsia="SimSun" w:hAnsi="Arial" w:cs="Times New Roman"/>
          <w:b/>
          <w:bCs/>
          <w:sz w:val="24"/>
          <w:szCs w:val="20"/>
        </w:rPr>
        <w:tab/>
      </w:r>
      <w:r w:rsidR="002238F4" w:rsidRPr="00FC69CB">
        <w:rPr>
          <w:rFonts w:ascii="Arial" w:eastAsia="SimSun" w:hAnsi="Arial" w:cs="Times New Roman"/>
          <w:b/>
          <w:sz w:val="24"/>
          <w:szCs w:val="20"/>
        </w:rPr>
        <w:t>R4-</w:t>
      </w:r>
      <w:r w:rsidR="00D5402A" w:rsidRPr="00D5402A">
        <w:rPr>
          <w:rFonts w:ascii="Arial" w:eastAsia="SimSun" w:hAnsi="Arial" w:cs="Times New Roman"/>
          <w:b/>
          <w:bCs/>
          <w:sz w:val="24"/>
          <w:szCs w:val="20"/>
        </w:rPr>
        <w:t>2320726</w:t>
      </w:r>
    </w:p>
    <w:p w14:paraId="742816C0" w14:textId="4F62036A" w:rsidR="00E64D70" w:rsidRPr="00A947A3" w:rsidRDefault="0009428E" w:rsidP="00E64D70">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bookmarkStart w:id="3" w:name="_Hlk133917470"/>
      <w:r>
        <w:rPr>
          <w:rFonts w:ascii="Arial" w:eastAsia="SimSun" w:hAnsi="Arial" w:cs="Times New Roman"/>
          <w:b/>
          <w:sz w:val="24"/>
          <w:szCs w:val="20"/>
          <w:lang w:val="en-GB"/>
        </w:rPr>
        <w:t>Chicago</w:t>
      </w:r>
      <w:r w:rsidR="00E64D70">
        <w:rPr>
          <w:rFonts w:ascii="Arial" w:eastAsia="SimSun" w:hAnsi="Arial" w:cs="Times New Roman"/>
          <w:b/>
          <w:sz w:val="24"/>
          <w:szCs w:val="20"/>
          <w:lang w:val="en-GB"/>
        </w:rPr>
        <w:t xml:space="preserve">, </w:t>
      </w:r>
      <w:r>
        <w:rPr>
          <w:rFonts w:ascii="Arial" w:eastAsia="SimSun" w:hAnsi="Arial" w:cs="Times New Roman"/>
          <w:b/>
          <w:sz w:val="24"/>
          <w:szCs w:val="20"/>
          <w:lang w:val="en-GB"/>
        </w:rPr>
        <w:t>US</w:t>
      </w:r>
      <w:r w:rsidR="00E64D70" w:rsidRPr="00A947A3">
        <w:rPr>
          <w:rFonts w:ascii="Arial" w:eastAsia="SimSun" w:hAnsi="Arial" w:cs="Times New Roman"/>
          <w:b/>
          <w:sz w:val="24"/>
          <w:szCs w:val="20"/>
          <w:lang w:val="en-GB"/>
        </w:rPr>
        <w:t xml:space="preserve">, </w:t>
      </w:r>
      <w:r>
        <w:rPr>
          <w:rFonts w:ascii="Arial" w:eastAsia="SimSun" w:hAnsi="Arial" w:cs="Times New Roman"/>
          <w:b/>
          <w:sz w:val="24"/>
          <w:szCs w:val="20"/>
          <w:lang w:val="en-GB"/>
        </w:rPr>
        <w:t>Nov</w:t>
      </w:r>
      <w:r w:rsidR="00E64D70">
        <w:rPr>
          <w:rFonts w:ascii="Arial" w:eastAsia="SimSun" w:hAnsi="Arial" w:cs="Times New Roman"/>
          <w:b/>
          <w:sz w:val="24"/>
          <w:szCs w:val="20"/>
          <w:lang w:val="en-GB"/>
        </w:rPr>
        <w:t xml:space="preserve"> </w:t>
      </w:r>
      <w:r>
        <w:rPr>
          <w:rFonts w:ascii="Arial" w:eastAsia="SimSun" w:hAnsi="Arial" w:cs="Times New Roman"/>
          <w:b/>
          <w:sz w:val="24"/>
          <w:szCs w:val="20"/>
          <w:lang w:val="en-GB"/>
        </w:rPr>
        <w:t>13</w:t>
      </w:r>
      <w:r w:rsidR="00E64D70">
        <w:rPr>
          <w:rFonts w:ascii="Arial" w:eastAsia="SimSun" w:hAnsi="Arial" w:cs="Times New Roman"/>
          <w:b/>
          <w:sz w:val="24"/>
          <w:szCs w:val="20"/>
          <w:lang w:val="en-GB"/>
        </w:rPr>
        <w:t xml:space="preserve"> – </w:t>
      </w:r>
      <w:r>
        <w:rPr>
          <w:rFonts w:ascii="Arial" w:eastAsia="SimSun" w:hAnsi="Arial" w:cs="Times New Roman"/>
          <w:b/>
          <w:sz w:val="24"/>
          <w:szCs w:val="20"/>
          <w:lang w:val="en-GB"/>
        </w:rPr>
        <w:t>Nov</w:t>
      </w:r>
      <w:r w:rsidR="00E64D70">
        <w:rPr>
          <w:rFonts w:ascii="Arial" w:eastAsia="SimSun" w:hAnsi="Arial" w:cs="Times New Roman"/>
          <w:b/>
          <w:sz w:val="24"/>
          <w:szCs w:val="20"/>
          <w:lang w:val="en-GB"/>
        </w:rPr>
        <w:t xml:space="preserve"> </w:t>
      </w:r>
      <w:r w:rsidR="00C64133">
        <w:rPr>
          <w:rFonts w:ascii="Arial" w:eastAsia="SimSun" w:hAnsi="Arial" w:cs="Times New Roman"/>
          <w:b/>
          <w:sz w:val="24"/>
          <w:szCs w:val="20"/>
          <w:lang w:val="en-GB"/>
        </w:rPr>
        <w:t>1</w:t>
      </w:r>
      <w:r>
        <w:rPr>
          <w:rFonts w:ascii="Arial" w:eastAsia="SimSun" w:hAnsi="Arial" w:cs="Times New Roman"/>
          <w:b/>
          <w:sz w:val="24"/>
          <w:szCs w:val="20"/>
          <w:lang w:val="en-GB"/>
        </w:rPr>
        <w:t>7</w:t>
      </w:r>
      <w:r w:rsidR="00E64D70">
        <w:rPr>
          <w:rFonts w:ascii="Arial" w:eastAsia="SimSun" w:hAnsi="Arial" w:cs="Times New Roman"/>
          <w:b/>
          <w:sz w:val="24"/>
          <w:szCs w:val="20"/>
          <w:lang w:val="en-GB"/>
        </w:rPr>
        <w:t xml:space="preserve">, </w:t>
      </w:r>
      <w:r w:rsidR="00E64D70" w:rsidRPr="00A947A3">
        <w:rPr>
          <w:rFonts w:ascii="Arial" w:eastAsia="SimSun" w:hAnsi="Arial" w:cs="Times New Roman"/>
          <w:b/>
          <w:sz w:val="24"/>
          <w:szCs w:val="20"/>
          <w:lang w:val="en-GB"/>
        </w:rPr>
        <w:t>2023</w:t>
      </w:r>
    </w:p>
    <w:bookmarkEnd w:id="3"/>
    <w:p w14:paraId="1243D536" w14:textId="369102E0" w:rsidR="00841BCD" w:rsidRPr="008C39F7"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p>
    <w:bookmarkEnd w:id="0"/>
    <w:bookmarkEnd w:id="1"/>
    <w:p w14:paraId="4F572C3E" w14:textId="77777777" w:rsidR="00841BCD" w:rsidRPr="008C39F7"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5E492621" w14:textId="77777777" w:rsidR="00841BCD" w:rsidRPr="008C39F7" w:rsidRDefault="00841BCD" w:rsidP="00841BCD">
      <w:pPr>
        <w:tabs>
          <w:tab w:val="left" w:pos="1985"/>
        </w:tabs>
        <w:ind w:left="1985" w:hanging="1985"/>
        <w:rPr>
          <w:rFonts w:ascii="Arial" w:eastAsia="Calibri" w:hAnsi="Arial" w:cs="Arial"/>
          <w:b/>
          <w:bCs/>
          <w:sz w:val="24"/>
        </w:rPr>
      </w:pPr>
      <w:r w:rsidRPr="008C39F7">
        <w:rPr>
          <w:rFonts w:ascii="Arial" w:eastAsia="Calibri" w:hAnsi="Arial" w:cs="Arial"/>
          <w:b/>
          <w:bCs/>
          <w:sz w:val="24"/>
        </w:rPr>
        <w:t>Source:</w:t>
      </w:r>
      <w:r w:rsidRPr="008C39F7">
        <w:rPr>
          <w:rFonts w:ascii="Arial" w:eastAsia="Calibri" w:hAnsi="Arial" w:cs="Arial"/>
          <w:b/>
          <w:bCs/>
          <w:sz w:val="24"/>
        </w:rPr>
        <w:tab/>
        <w:t xml:space="preserve">Nokia, </w:t>
      </w:r>
      <w:r w:rsidR="0043750A" w:rsidRPr="008C39F7">
        <w:rPr>
          <w:rFonts w:ascii="Arial" w:eastAsia="Calibri" w:hAnsi="Arial" w:cs="Arial"/>
          <w:b/>
          <w:bCs/>
          <w:sz w:val="24"/>
        </w:rPr>
        <w:t>Nokia</w:t>
      </w:r>
      <w:r w:rsidRPr="008C39F7">
        <w:rPr>
          <w:rFonts w:ascii="Arial" w:eastAsia="Calibri" w:hAnsi="Arial" w:cs="Arial"/>
          <w:b/>
          <w:bCs/>
          <w:sz w:val="24"/>
        </w:rPr>
        <w:t xml:space="preserve"> Shanghai Bell</w:t>
      </w:r>
    </w:p>
    <w:p w14:paraId="3748B780" w14:textId="741E91FA" w:rsidR="00841BCD" w:rsidRPr="00E64D70" w:rsidRDefault="00841BCD" w:rsidP="00841BCD">
      <w:pPr>
        <w:ind w:left="1985" w:hanging="1985"/>
        <w:rPr>
          <w:rFonts w:ascii="Arial" w:eastAsia="Calibri" w:hAnsi="Arial" w:cs="Arial"/>
          <w:b/>
          <w:bCs/>
          <w:sz w:val="24"/>
        </w:rPr>
      </w:pPr>
      <w:r w:rsidRPr="008C39F7">
        <w:rPr>
          <w:rFonts w:ascii="Arial" w:eastAsia="Calibri" w:hAnsi="Arial" w:cs="Arial"/>
          <w:b/>
          <w:bCs/>
          <w:sz w:val="24"/>
        </w:rPr>
        <w:t>Title:</w:t>
      </w:r>
      <w:r w:rsidRPr="008C39F7">
        <w:rPr>
          <w:rFonts w:ascii="Arial" w:eastAsia="Calibri" w:hAnsi="Arial" w:cs="Arial"/>
          <w:b/>
          <w:bCs/>
          <w:sz w:val="24"/>
        </w:rPr>
        <w:tab/>
      </w:r>
      <w:r w:rsidR="0088440F">
        <w:rPr>
          <w:rFonts w:ascii="Arial" w:eastAsia="Calibri" w:hAnsi="Arial" w:cs="Arial"/>
          <w:b/>
          <w:bCs/>
          <w:sz w:val="24"/>
        </w:rPr>
        <w:t>Discussion on Feas</w:t>
      </w:r>
      <w:r w:rsidR="000E67F6">
        <w:rPr>
          <w:rFonts w:ascii="Arial" w:eastAsia="Calibri" w:hAnsi="Arial" w:cs="Arial"/>
          <w:b/>
          <w:bCs/>
          <w:sz w:val="24"/>
        </w:rPr>
        <w:t xml:space="preserve">ibility study of RRM </w:t>
      </w:r>
      <w:r w:rsidR="00D6435D">
        <w:rPr>
          <w:rFonts w:ascii="Arial" w:eastAsia="Calibri" w:hAnsi="Arial" w:cs="Arial"/>
          <w:b/>
          <w:bCs/>
          <w:sz w:val="24"/>
        </w:rPr>
        <w:t xml:space="preserve">TDCP </w:t>
      </w:r>
      <w:r w:rsidR="00E642A3" w:rsidRPr="00E642A3">
        <w:rPr>
          <w:rFonts w:ascii="Arial" w:eastAsia="Calibri" w:hAnsi="Arial" w:cs="Arial"/>
          <w:b/>
          <w:bCs/>
          <w:sz w:val="24"/>
        </w:rPr>
        <w:t>accuracy requirement</w:t>
      </w:r>
      <w:r w:rsidR="000E67F6">
        <w:rPr>
          <w:rFonts w:ascii="Arial" w:eastAsia="Calibri" w:hAnsi="Arial" w:cs="Arial"/>
          <w:b/>
          <w:bCs/>
          <w:sz w:val="24"/>
        </w:rPr>
        <w:t>s</w:t>
      </w:r>
    </w:p>
    <w:p w14:paraId="7BB47879" w14:textId="53D3108A" w:rsidR="00841BCD" w:rsidRPr="00E64D70" w:rsidRDefault="00841BCD" w:rsidP="00841BCD">
      <w:pPr>
        <w:tabs>
          <w:tab w:val="left" w:pos="1985"/>
        </w:tabs>
        <w:spacing w:after="120" w:line="240" w:lineRule="auto"/>
        <w:rPr>
          <w:rFonts w:ascii="Arial" w:eastAsia="MS Mincho" w:hAnsi="Arial" w:cs="Arial"/>
          <w:b/>
          <w:bCs/>
          <w:sz w:val="24"/>
          <w:szCs w:val="20"/>
        </w:rPr>
      </w:pPr>
      <w:r w:rsidRPr="00E64D70">
        <w:rPr>
          <w:rFonts w:ascii="Arial" w:eastAsia="MS Mincho" w:hAnsi="Arial" w:cs="Arial"/>
          <w:b/>
          <w:bCs/>
          <w:sz w:val="24"/>
          <w:szCs w:val="20"/>
        </w:rPr>
        <w:t>Agenda item:</w:t>
      </w:r>
      <w:r w:rsidRPr="00E64D70">
        <w:rPr>
          <w:rFonts w:ascii="Arial" w:eastAsia="MS Mincho" w:hAnsi="Arial" w:cs="Arial"/>
          <w:b/>
          <w:bCs/>
          <w:sz w:val="24"/>
          <w:szCs w:val="20"/>
        </w:rPr>
        <w:tab/>
      </w:r>
      <w:r w:rsidR="005E282C" w:rsidRPr="007C7416">
        <w:rPr>
          <w:rFonts w:ascii="Arial" w:eastAsia="MS Mincho" w:hAnsi="Arial" w:cs="Arial"/>
          <w:b/>
          <w:sz w:val="24"/>
          <w:szCs w:val="20"/>
        </w:rPr>
        <w:t>8.29.2.</w:t>
      </w:r>
      <w:r w:rsidR="005E282C" w:rsidRPr="007C7416">
        <w:rPr>
          <w:rFonts w:ascii="Arial" w:eastAsia="MS Mincho" w:hAnsi="Arial" w:cs="Arial"/>
          <w:b/>
          <w:bCs/>
          <w:sz w:val="24"/>
          <w:szCs w:val="20"/>
        </w:rPr>
        <w:t>1</w:t>
      </w:r>
    </w:p>
    <w:p w14:paraId="557EA507" w14:textId="77777777" w:rsidR="00D66188" w:rsidRDefault="00841BCD" w:rsidP="00841BCD">
      <w:pPr>
        <w:tabs>
          <w:tab w:val="left" w:pos="1985"/>
        </w:tabs>
        <w:rPr>
          <w:rFonts w:ascii="Arial" w:eastAsia="Calibri" w:hAnsi="Arial" w:cs="Arial"/>
          <w:b/>
          <w:bCs/>
          <w:sz w:val="24"/>
        </w:rPr>
      </w:pPr>
      <w:r w:rsidRPr="00E64D70">
        <w:rPr>
          <w:rFonts w:ascii="Arial" w:eastAsia="Calibri" w:hAnsi="Arial" w:cs="Arial"/>
          <w:b/>
          <w:bCs/>
          <w:sz w:val="24"/>
        </w:rPr>
        <w:t>Document for:</w:t>
      </w:r>
      <w:r w:rsidRPr="00E64D70">
        <w:rPr>
          <w:rFonts w:ascii="Arial" w:eastAsia="Calibri" w:hAnsi="Arial" w:cs="Arial"/>
          <w:b/>
          <w:bCs/>
          <w:sz w:val="24"/>
        </w:rPr>
        <w:tab/>
      </w:r>
      <w:r w:rsidR="00AE6D09" w:rsidRPr="00E64D70">
        <w:rPr>
          <w:rFonts w:ascii="Arial" w:eastAsia="Calibri" w:hAnsi="Arial" w:cs="Arial"/>
          <w:b/>
          <w:bCs/>
          <w:sz w:val="24"/>
        </w:rPr>
        <w:t>Discussion</w:t>
      </w:r>
    </w:p>
    <w:p w14:paraId="0AADDC49" w14:textId="26EA866D" w:rsidR="00CA290F" w:rsidRDefault="00C75A22" w:rsidP="00E64D70">
      <w:pPr>
        <w:pStyle w:val="RAN4H1"/>
      </w:pPr>
      <w:r>
        <w:t>Introduction</w:t>
      </w:r>
    </w:p>
    <w:p w14:paraId="44CD0BC7" w14:textId="3EBB8112" w:rsidR="002A4373" w:rsidRDefault="002A4373" w:rsidP="007C7416">
      <w:pPr>
        <w:jc w:val="both"/>
        <w:rPr>
          <w:lang w:val="en-GB"/>
        </w:rPr>
      </w:pPr>
      <w:r w:rsidRPr="00245F91">
        <w:rPr>
          <w:lang w:val="en-GB"/>
        </w:rPr>
        <w:t>Time Domain Channel Property (TDCP) indicator focuse</w:t>
      </w:r>
      <w:r>
        <w:rPr>
          <w:lang w:val="en-GB"/>
        </w:rPr>
        <w:t>s</w:t>
      </w:r>
      <w:r w:rsidRPr="00245F91">
        <w:rPr>
          <w:lang w:val="en-GB"/>
        </w:rPr>
        <w:t xml:space="preserve"> on providing the BS radio physical interface with new CSI information regarding the relative mobility of the UE and associated Doppler characteristics of the link with the serving BS. </w:t>
      </w:r>
      <w:r>
        <w:rPr>
          <w:lang w:val="en-GB"/>
        </w:rPr>
        <w:t xml:space="preserve">In the specification, </w:t>
      </w:r>
      <w:r w:rsidRPr="005A47EC">
        <w:t xml:space="preserve">Time domain channel property (TDCP) is defined as </w:t>
      </w:r>
      <w:r w:rsidR="00092C13">
        <w:t xml:space="preserve">a </w:t>
      </w:r>
      <w:r w:rsidRPr="005A47EC">
        <w:t xml:space="preserve">wideband normalized correlation between two CSI-RS transmission occasions, corresponding to CSI-RS </w:t>
      </w:r>
      <w:proofErr w:type="spellStart"/>
      <w:r w:rsidRPr="005A47EC">
        <w:t>resourece</w:t>
      </w:r>
      <w:proofErr w:type="spellEnd"/>
      <w:r w:rsidRPr="005A47EC">
        <w:t xml:space="preserve">(s) from </w:t>
      </w:r>
      <w:r w:rsidRPr="005A47EC">
        <w:rPr>
          <w:i/>
          <w:iCs/>
        </w:rPr>
        <w:t>NZP-CSI-RS-</w:t>
      </w:r>
      <w:proofErr w:type="spellStart"/>
      <w:r w:rsidRPr="005A47EC">
        <w:rPr>
          <w:i/>
          <w:iCs/>
        </w:rPr>
        <w:t>ResourceSet</w:t>
      </w:r>
      <w:proofErr w:type="spellEnd"/>
      <w:r w:rsidRPr="005A47EC">
        <w:rPr>
          <w:i/>
          <w:iCs/>
        </w:rPr>
        <w:t>(s)</w:t>
      </w:r>
      <w:r w:rsidRPr="005A47EC">
        <w:t xml:space="preserve"> configured with higher layer parameter </w:t>
      </w:r>
      <w:proofErr w:type="spellStart"/>
      <w:r w:rsidRPr="005A47EC">
        <w:rPr>
          <w:i/>
          <w:iCs/>
        </w:rPr>
        <w:t>trs</w:t>
      </w:r>
      <w:proofErr w:type="spellEnd"/>
      <w:r w:rsidRPr="005A47EC">
        <w:rPr>
          <w:i/>
          <w:iCs/>
        </w:rPr>
        <w:t>-info</w:t>
      </w:r>
      <w:r w:rsidRPr="005A47EC">
        <w:t xml:space="preserve">, that are separated by </w:t>
      </w:r>
      <w:proofErr w:type="spellStart"/>
      <w:r w:rsidRPr="005A47EC">
        <w:rPr>
          <w:i/>
          <w:iCs/>
        </w:rPr>
        <w:t>D</w:t>
      </w:r>
      <w:r w:rsidRPr="005A47EC">
        <w:rPr>
          <w:i/>
          <w:iCs/>
          <w:vertAlign w:val="subscript"/>
        </w:rPr>
        <w:t>n</w:t>
      </w:r>
      <w:proofErr w:type="spellEnd"/>
      <w:r w:rsidRPr="005A47EC">
        <w:t xml:space="preserve"> symbols or slots, depending on the configuration, where </w:t>
      </w:r>
      <w:proofErr w:type="spellStart"/>
      <w:r w:rsidRPr="005A47EC">
        <w:rPr>
          <w:i/>
          <w:iCs/>
        </w:rPr>
        <w:t>D</w:t>
      </w:r>
      <w:r w:rsidRPr="005A47EC">
        <w:rPr>
          <w:i/>
          <w:iCs/>
          <w:vertAlign w:val="subscript"/>
        </w:rPr>
        <w:t>n</w:t>
      </w:r>
      <w:proofErr w:type="spellEnd"/>
      <w:r w:rsidRPr="005A47EC">
        <w:t xml:space="preserve"> is the n-</w:t>
      </w:r>
      <w:proofErr w:type="spellStart"/>
      <w:r w:rsidRPr="005A47EC">
        <w:t>th</w:t>
      </w:r>
      <w:proofErr w:type="spellEnd"/>
      <w:r w:rsidRPr="005A47EC">
        <w:t xml:space="preserve"> delay configured value among [</w:t>
      </w:r>
      <w:proofErr w:type="spellStart"/>
      <w:r w:rsidRPr="005A47EC">
        <w:rPr>
          <w:i/>
          <w:iCs/>
        </w:rPr>
        <w:t>placeHolderForRrcParameter</w:t>
      </w:r>
      <w:proofErr w:type="spellEnd"/>
      <w:r w:rsidRPr="005A47EC">
        <w:rPr>
          <w:i/>
          <w:iCs/>
        </w:rPr>
        <w:t>-D</w:t>
      </w:r>
      <w:r w:rsidRPr="005A47EC">
        <w:t>] configured delay values {</w:t>
      </w:r>
      <w:r w:rsidRPr="005A47EC">
        <w:rPr>
          <w:i/>
          <w:iCs/>
        </w:rPr>
        <w:t>D</w:t>
      </w:r>
      <w:r w:rsidRPr="005A47EC">
        <w:rPr>
          <w:vertAlign w:val="subscript"/>
        </w:rPr>
        <w:t>1</w:t>
      </w:r>
      <w:r w:rsidRPr="005A47EC">
        <w:t xml:space="preserve">, …, </w:t>
      </w:r>
      <w:r w:rsidRPr="005A47EC">
        <w:rPr>
          <w:i/>
          <w:iCs/>
        </w:rPr>
        <w:t>D</w:t>
      </w:r>
      <w:r w:rsidRPr="005A47EC">
        <w:rPr>
          <w:vertAlign w:val="subscript"/>
        </w:rPr>
        <w:t>Y</w:t>
      </w:r>
      <w:r w:rsidRPr="005A47EC">
        <w:t>} and Y is number of configured delay values.</w:t>
      </w:r>
      <w:r>
        <w:t xml:space="preserve"> </w:t>
      </w:r>
      <w:r w:rsidRPr="00245F91">
        <w:rPr>
          <w:lang w:val="en-GB"/>
        </w:rPr>
        <w:t>This indicator is useful for specific reconfiguration uses cases, like CSI codebook type switching (Type-</w:t>
      </w:r>
      <w:r>
        <w:rPr>
          <w:lang w:val="en-GB"/>
        </w:rPr>
        <w:t>I</w:t>
      </w:r>
      <w:r w:rsidRPr="00245F91">
        <w:rPr>
          <w:lang w:val="en-GB"/>
        </w:rPr>
        <w:t>I to Type-I switching based on the channel conditions or channel variability with time information; if the channel varies faster than a certain threshold then a Type-II to Type-I switch occurs) and reference signal reconfiguration (e.g., SRS).</w:t>
      </w:r>
    </w:p>
    <w:p w14:paraId="372652A1" w14:textId="77777777" w:rsidR="00BE11DC" w:rsidRDefault="00BE11DC" w:rsidP="007C7416">
      <w:pPr>
        <w:pStyle w:val="RAN4observation0"/>
        <w:jc w:val="both"/>
      </w:pPr>
      <w:bookmarkStart w:id="4" w:name="_Toc142669934"/>
      <w:bookmarkStart w:id="5" w:name="_Toc146734747"/>
      <w:r>
        <w:t>TDCP is calculated as the normalized time correlation function from 2 or more channel measurements estimated based on TRS.</w:t>
      </w:r>
      <w:bookmarkEnd w:id="4"/>
      <w:bookmarkEnd w:id="5"/>
    </w:p>
    <w:p w14:paraId="39D01DA4" w14:textId="28D8C54F" w:rsidR="00E40DAE" w:rsidRDefault="00057F9A" w:rsidP="00E40DAE">
      <w:pPr>
        <w:pStyle w:val="RAN4H1"/>
      </w:pPr>
      <w:r>
        <w:t xml:space="preserve">TDCP </w:t>
      </w:r>
      <w:r w:rsidR="00EB778C">
        <w:t>accuracy</w:t>
      </w:r>
      <w:r w:rsidR="007B142F">
        <w:t xml:space="preserve"> requirements discussion</w:t>
      </w:r>
    </w:p>
    <w:p w14:paraId="02A2FAFF" w14:textId="02777A23" w:rsidR="003B549B" w:rsidRDefault="003B549B" w:rsidP="003B549B">
      <w:pPr>
        <w:jc w:val="both"/>
      </w:pPr>
      <w:r w:rsidRPr="00F16129">
        <w:t xml:space="preserve">To establish the accuracy requirements, the measurements must be compared to a baseline (ideal). </w:t>
      </w:r>
      <w:r>
        <w:rPr>
          <w:rFonts w:eastAsia="Times New Roman"/>
        </w:rPr>
        <w:t xml:space="preserve">The wireless channel experiences time-varying multipath fading due to the movement of the UE. </w:t>
      </w:r>
      <w:r w:rsidRPr="00F16129">
        <w:t xml:space="preserve">The expected (ideal) value is a function of the UE speed, the details of the channel model, and the noise level. From the results </w:t>
      </w:r>
      <w:r w:rsidR="00127F10">
        <w:t xml:space="preserve">in our previous </w:t>
      </w:r>
      <w:r w:rsidR="00424E0D">
        <w:t xml:space="preserve">contribution </w:t>
      </w:r>
      <w:r w:rsidR="009016B5">
        <w:fldChar w:fldCharType="begin"/>
      </w:r>
      <w:r w:rsidR="009016B5">
        <w:instrText xml:space="preserve"> REF _Ref149741362 \r \h </w:instrText>
      </w:r>
      <w:r w:rsidR="009016B5">
        <w:fldChar w:fldCharType="separate"/>
      </w:r>
      <w:r w:rsidR="002E5EB6">
        <w:t>[1]</w:t>
      </w:r>
      <w:r w:rsidR="009016B5">
        <w:fldChar w:fldCharType="end"/>
      </w:r>
      <w:r w:rsidRPr="00F16129">
        <w:t>, the noise level is shown to affect the amplitude. If the channel is a frequency flat, there are many arrivals at the UE, and the distribution of the angles is uniform (i.e., there is a rich scattering environment near the UE), then the theoretical time correlation is the Bessel function which yields the classic Doppler spectrum.  If this were the case, the Bessel function values could be used as the ideal correlation values but would need to be degraded according to the SNR</w:t>
      </w:r>
      <w:r w:rsidR="000D641C">
        <w:t xml:space="preserve"> </w:t>
      </w:r>
      <w:r w:rsidR="000D641C">
        <w:fldChar w:fldCharType="begin"/>
      </w:r>
      <w:r w:rsidR="000D641C">
        <w:instrText xml:space="preserve"> REF _Ref149741362 \r \h </w:instrText>
      </w:r>
      <w:r w:rsidR="000D641C">
        <w:fldChar w:fldCharType="separate"/>
      </w:r>
      <w:r w:rsidR="002E5EB6">
        <w:t>[1]</w:t>
      </w:r>
      <w:r w:rsidR="000D641C">
        <w:fldChar w:fldCharType="end"/>
      </w:r>
      <w:r w:rsidRPr="00F16129">
        <w:t>.</w:t>
      </w:r>
      <w:r>
        <w:t xml:space="preserve"> </w:t>
      </w:r>
    </w:p>
    <w:p w14:paraId="4183C255" w14:textId="04A0DBEF" w:rsidR="003B549B" w:rsidRDefault="003B549B" w:rsidP="003B549B">
      <w:pPr>
        <w:jc w:val="both"/>
      </w:pPr>
      <w:r>
        <w:t xml:space="preserve">RRM accuracy requirements for TDCP can be useful for guaranteeing the performance of the reports in the field, </w:t>
      </w:r>
      <w:r w:rsidR="007502D1">
        <w:t xml:space="preserve">akin to </w:t>
      </w:r>
      <w:r>
        <w:t xml:space="preserve">other reporting like L1-RSRP, L1-SINR. </w:t>
      </w:r>
      <w:r w:rsidR="00B85DE0">
        <w:t xml:space="preserve">An </w:t>
      </w:r>
      <w:r w:rsidR="00FD3631">
        <w:t>agreement is</w:t>
      </w:r>
      <w:r w:rsidR="008F6E24">
        <w:t xml:space="preserve"> needed on</w:t>
      </w:r>
      <w:r>
        <w:t xml:space="preserve"> defin</w:t>
      </w:r>
      <w:r w:rsidR="008F6E24">
        <w:t>ing</w:t>
      </w:r>
      <w:r>
        <w:t xml:space="preserve"> a methodology which can be used for determining the ideal value of the TDCP measurement, including also the formula used for calculating the TDCP value. </w:t>
      </w:r>
      <w:r w:rsidR="008517FD">
        <w:t>To this end, the</w:t>
      </w:r>
      <w:r w:rsidR="00D30BBB">
        <w:t xml:space="preserve">re were preliminary agreements </w:t>
      </w:r>
      <w:r w:rsidR="006C7438">
        <w:t xml:space="preserve">in </w:t>
      </w:r>
      <w:r w:rsidR="006C7438" w:rsidRPr="00664D82">
        <w:rPr>
          <w:lang w:val="en-GB"/>
        </w:rPr>
        <w:t>RAN4#10</w:t>
      </w:r>
      <w:r w:rsidR="006C7438">
        <w:rPr>
          <w:lang w:val="en-GB"/>
        </w:rPr>
        <w:t>8bis.</w:t>
      </w:r>
    </w:p>
    <w:p w14:paraId="173E457A" w14:textId="6419FA96" w:rsidR="005A67EB" w:rsidRPr="005A67EB" w:rsidRDefault="000F17BB" w:rsidP="007C7416">
      <w:pPr>
        <w:jc w:val="both"/>
        <w:rPr>
          <w:lang w:val="en-GB"/>
        </w:rPr>
      </w:pPr>
      <w:r w:rsidRPr="00664D82">
        <w:rPr>
          <w:lang w:val="en-GB"/>
        </w:rPr>
        <w:t>In RAN4#10</w:t>
      </w:r>
      <w:r>
        <w:rPr>
          <w:lang w:val="en-GB"/>
        </w:rPr>
        <w:t>8bis</w:t>
      </w:r>
      <w:r w:rsidR="004F3DF5">
        <w:rPr>
          <w:lang w:val="en-GB"/>
        </w:rPr>
        <w:t xml:space="preserve">, the </w:t>
      </w:r>
      <w:r w:rsidR="00342CA3">
        <w:rPr>
          <w:lang w:val="en-GB"/>
        </w:rPr>
        <w:t xml:space="preserve">TDL </w:t>
      </w:r>
      <w:r w:rsidR="004F3DF5">
        <w:rPr>
          <w:lang w:val="en-GB"/>
        </w:rPr>
        <w:t xml:space="preserve">channel </w:t>
      </w:r>
      <w:r w:rsidR="00EC21C2">
        <w:rPr>
          <w:lang w:val="en-GB"/>
        </w:rPr>
        <w:t xml:space="preserve">model </w:t>
      </w:r>
      <w:r w:rsidR="00342CA3">
        <w:rPr>
          <w:lang w:val="en-GB"/>
        </w:rPr>
        <w:t>was agreed upon as a starting point:</w:t>
      </w:r>
    </w:p>
    <w:tbl>
      <w:tblPr>
        <w:tblStyle w:val="TableGrid"/>
        <w:tblW w:w="4500" w:type="pct"/>
        <w:jc w:val="center"/>
        <w:tblLook w:val="04A0" w:firstRow="1" w:lastRow="0" w:firstColumn="1" w:lastColumn="0" w:noHBand="0" w:noVBand="1"/>
      </w:tblPr>
      <w:tblGrid>
        <w:gridCol w:w="8655"/>
      </w:tblGrid>
      <w:tr w:rsidR="005A67EB" w14:paraId="7C8F0AAE" w14:textId="77777777">
        <w:trPr>
          <w:jc w:val="center"/>
        </w:trPr>
        <w:tc>
          <w:tcPr>
            <w:tcW w:w="9617" w:type="dxa"/>
          </w:tcPr>
          <w:p w14:paraId="0C61E2D1" w14:textId="77777777" w:rsidR="007847F4" w:rsidRPr="007847F4" w:rsidRDefault="007847F4" w:rsidP="007847F4">
            <w:pPr>
              <w:rPr>
                <w:b/>
                <w:lang w:eastAsia="zh-CN"/>
              </w:rPr>
            </w:pPr>
            <w:r w:rsidRPr="007847F4">
              <w:rPr>
                <w:b/>
                <w:lang w:eastAsia="zh-CN"/>
              </w:rPr>
              <w:t>Agreement:</w:t>
            </w:r>
          </w:p>
          <w:p w14:paraId="22471C8E" w14:textId="77777777" w:rsidR="007847F4" w:rsidRPr="007847F4" w:rsidRDefault="007847F4" w:rsidP="007847F4">
            <w:pPr>
              <w:overflowPunct w:val="0"/>
              <w:autoSpaceDE w:val="0"/>
              <w:autoSpaceDN w:val="0"/>
              <w:adjustRightInd w:val="0"/>
              <w:spacing w:after="180"/>
              <w:textAlignment w:val="baseline"/>
              <w:rPr>
                <w:rFonts w:eastAsia="DengXian" w:cs="Times New Roman"/>
                <w:szCs w:val="21"/>
                <w:lang w:val="en-GB"/>
              </w:rPr>
            </w:pPr>
            <w:r w:rsidRPr="007847F4">
              <w:rPr>
                <w:rFonts w:eastAsia="DengXian" w:cs="Times New Roman"/>
                <w:szCs w:val="21"/>
                <w:lang w:val="en-GB"/>
              </w:rPr>
              <w:t>Channel model for TDCP for feasibility study</w:t>
            </w:r>
          </w:p>
          <w:p w14:paraId="1D1F4902" w14:textId="77777777" w:rsidR="007847F4" w:rsidRPr="007847F4" w:rsidRDefault="007847F4" w:rsidP="007847F4">
            <w:pPr>
              <w:pStyle w:val="ListParagraph"/>
              <w:numPr>
                <w:ilvl w:val="0"/>
                <w:numId w:val="42"/>
              </w:numPr>
              <w:spacing w:line="256" w:lineRule="auto"/>
              <w:contextualSpacing w:val="0"/>
            </w:pPr>
            <w:r w:rsidRPr="007847F4">
              <w:t xml:space="preserve">Agree to use TDL as </w:t>
            </w:r>
            <w:proofErr w:type="gramStart"/>
            <w:r w:rsidRPr="007847F4">
              <w:t>baseline</w:t>
            </w:r>
            <w:proofErr w:type="gramEnd"/>
          </w:p>
          <w:p w14:paraId="544087E6" w14:textId="77777777" w:rsidR="007847F4" w:rsidRPr="007847F4" w:rsidRDefault="007847F4" w:rsidP="007847F4">
            <w:pPr>
              <w:pStyle w:val="ListParagraph"/>
              <w:numPr>
                <w:ilvl w:val="0"/>
                <w:numId w:val="42"/>
              </w:numPr>
              <w:spacing w:line="256" w:lineRule="auto"/>
              <w:contextualSpacing w:val="0"/>
            </w:pPr>
            <w:proofErr w:type="gramStart"/>
            <w:r w:rsidRPr="007847F4">
              <w:t>Other</w:t>
            </w:r>
            <w:proofErr w:type="gramEnd"/>
            <w:r w:rsidRPr="007847F4">
              <w:t xml:space="preserve"> channel model (e.g., simplified/modified TDL, or CDL) can be considered if it finds not feasible with TDL channel. </w:t>
            </w:r>
          </w:p>
          <w:p w14:paraId="22331498" w14:textId="218D368E" w:rsidR="005A67EB" w:rsidRDefault="005A67EB">
            <w:pPr>
              <w:rPr>
                <w:b/>
                <w:lang w:eastAsia="zh-CN"/>
              </w:rPr>
            </w:pPr>
          </w:p>
          <w:p w14:paraId="289F265A" w14:textId="77777777" w:rsidR="005A67EB" w:rsidRPr="00B6257E" w:rsidRDefault="005A67EB" w:rsidP="007847F4"/>
        </w:tc>
      </w:tr>
    </w:tbl>
    <w:p w14:paraId="2A416C2B" w14:textId="77777777" w:rsidR="00B80506" w:rsidRDefault="00B80506" w:rsidP="00B80506"/>
    <w:p w14:paraId="02B1A04F" w14:textId="08AEA1EA" w:rsidR="008706D0" w:rsidRDefault="0078067E" w:rsidP="007C7416">
      <w:pPr>
        <w:pStyle w:val="RAN4observation0"/>
        <w:jc w:val="both"/>
      </w:pPr>
      <w:r w:rsidRPr="00F16129">
        <w:t>The expected (ideal) value is a function of the UE speed, the details of the channel model, and the noise level.</w:t>
      </w:r>
    </w:p>
    <w:p w14:paraId="58B2A97C" w14:textId="0C0A5E4F" w:rsidR="000477EB" w:rsidRPr="000477EB" w:rsidRDefault="000477EB" w:rsidP="007C7416">
      <w:pPr>
        <w:pStyle w:val="RAN4observation0"/>
        <w:jc w:val="both"/>
      </w:pPr>
      <w:r w:rsidRPr="00F16129">
        <w:lastRenderedPageBreak/>
        <w:t>If the channel is a frequency flat,</w:t>
      </w:r>
      <w:r w:rsidR="00D2266E">
        <w:t xml:space="preserve"> </w:t>
      </w:r>
      <w:r w:rsidR="00D2266E" w:rsidRPr="00F16129">
        <w:t xml:space="preserve">then the theoretical time correlation is the Bessel function which yields the classic Doppler spectrum.  </w:t>
      </w:r>
      <w:r w:rsidR="00EE78B2">
        <w:t>T</w:t>
      </w:r>
      <w:r w:rsidR="00D2266E" w:rsidRPr="00F16129">
        <w:t>he Bessel function values could be used as the ideal correlation values but would need to be degraded according to the SNR</w:t>
      </w:r>
      <w:r w:rsidR="00480BF3">
        <w:t>.</w:t>
      </w:r>
    </w:p>
    <w:p w14:paraId="55E989E0" w14:textId="77777777" w:rsidR="00AA5724" w:rsidRPr="00AA5724" w:rsidRDefault="00AA5724" w:rsidP="007C7416">
      <w:pPr>
        <w:pStyle w:val="RAN4proposal"/>
        <w:numPr>
          <w:ilvl w:val="0"/>
          <w:numId w:val="0"/>
        </w:numPr>
      </w:pPr>
    </w:p>
    <w:p w14:paraId="3FF0F345" w14:textId="77777777" w:rsidR="00327419" w:rsidRDefault="00327419" w:rsidP="00327419">
      <w:pPr>
        <w:pStyle w:val="RAN4H2"/>
      </w:pPr>
      <w:r>
        <w:t>I</w:t>
      </w:r>
      <w:r w:rsidRPr="008E16B0">
        <w:t xml:space="preserve">deal value of TDCP reporting </w:t>
      </w:r>
    </w:p>
    <w:p w14:paraId="19B16BEB" w14:textId="77777777" w:rsidR="00327419" w:rsidRDefault="00327419" w:rsidP="007C7416">
      <w:pPr>
        <w:jc w:val="both"/>
        <w:rPr>
          <w:sz w:val="22"/>
        </w:rPr>
      </w:pPr>
      <w:r>
        <w:t xml:space="preserve">Using the TDL channel model allows us to apply the Bessel function without any need of simulations to obtain the ideal values. In this case the autocorrelation does not depend on UE spatial characteristics or the antenna gains of the UE and BS. </w:t>
      </w:r>
      <w:r>
        <w:rPr>
          <w:sz w:val="22"/>
        </w:rPr>
        <w:t>For the TDL channel model, the ideal auto correlation value can be calculated from the formula below</w:t>
      </w:r>
      <w:r w:rsidRPr="00B41402">
        <w:rPr>
          <w:sz w:val="22"/>
        </w:rPr>
        <w:t xml:space="preserve"> </w:t>
      </w:r>
      <w:r>
        <w:rPr>
          <w:sz w:val="22"/>
        </w:rPr>
        <w:t>without the need for simulation.</w:t>
      </w:r>
    </w:p>
    <w:p w14:paraId="4685E5A5" w14:textId="77777777" w:rsidR="00327419" w:rsidRDefault="00327419" w:rsidP="00327419">
      <w:pPr>
        <w:rPr>
          <w:sz w:val="22"/>
        </w:rPr>
      </w:pPr>
      <w:r>
        <w:rPr>
          <w:sz w:val="22"/>
        </w:rPr>
        <w:t xml:space="preserve"> </w:t>
      </w:r>
      <m:oMath>
        <m:r>
          <w:rPr>
            <w:rFonts w:ascii="Cambria Math" w:hAnsi="Cambria Math"/>
            <w:sz w:val="22"/>
          </w:rPr>
          <m:t>A</m:t>
        </m:r>
        <m:d>
          <m:dPr>
            <m:ctrlPr>
              <w:rPr>
                <w:rFonts w:ascii="Cambria Math" w:hAnsi="Cambria Math"/>
                <w:i/>
                <w:sz w:val="22"/>
              </w:rPr>
            </m:ctrlPr>
          </m:dPr>
          <m:e>
            <m:r>
              <w:rPr>
                <w:rFonts w:ascii="Cambria Math" w:hAnsi="Cambria Math"/>
                <w:sz w:val="22"/>
              </w:rPr>
              <m:t>∆t</m:t>
            </m:r>
          </m:e>
        </m:d>
        <m:r>
          <w:rPr>
            <w:rFonts w:ascii="Cambria Math" w:hAnsi="Cambria Math"/>
            <w:sz w:val="22"/>
          </w:rPr>
          <m:t>=</m:t>
        </m:r>
        <m:sSub>
          <m:sSubPr>
            <m:ctrlPr>
              <w:rPr>
                <w:rFonts w:ascii="Cambria Math" w:hAnsi="Cambria Math"/>
                <w:i/>
                <w:sz w:val="22"/>
              </w:rPr>
            </m:ctrlPr>
          </m:sSubPr>
          <m:e>
            <m:r>
              <w:rPr>
                <w:rFonts w:ascii="Cambria Math" w:hAnsi="Cambria Math"/>
                <w:sz w:val="22"/>
              </w:rPr>
              <m:t>J</m:t>
            </m:r>
          </m:e>
          <m:sub>
            <m:r>
              <w:rPr>
                <w:rFonts w:ascii="Cambria Math" w:hAnsi="Cambria Math"/>
                <w:sz w:val="22"/>
              </w:rPr>
              <m:t>0</m:t>
            </m:r>
          </m:sub>
        </m:sSub>
        <m:d>
          <m:dPr>
            <m:ctrlPr>
              <w:rPr>
                <w:rFonts w:ascii="Cambria Math" w:hAnsi="Cambria Math"/>
                <w:i/>
                <w:sz w:val="22"/>
              </w:rPr>
            </m:ctrlPr>
          </m:dPr>
          <m:e>
            <m:r>
              <w:rPr>
                <w:rFonts w:ascii="Cambria Math" w:hAnsi="Cambria Math"/>
                <w:sz w:val="22"/>
              </w:rPr>
              <m:t>2π∙</m:t>
            </m:r>
            <m:sSub>
              <m:sSubPr>
                <m:ctrlPr>
                  <w:rPr>
                    <w:rFonts w:ascii="Cambria Math" w:hAnsi="Cambria Math"/>
                    <w:i/>
                    <w:sz w:val="22"/>
                  </w:rPr>
                </m:ctrlPr>
              </m:sSubPr>
              <m:e>
                <m:r>
                  <w:rPr>
                    <w:rFonts w:ascii="Cambria Math" w:hAnsi="Cambria Math"/>
                    <w:sz w:val="22"/>
                  </w:rPr>
                  <m:t>f</m:t>
                </m:r>
              </m:e>
              <m:sub>
                <m:r>
                  <w:rPr>
                    <w:rFonts w:ascii="Cambria Math" w:hAnsi="Cambria Math"/>
                    <w:sz w:val="22"/>
                  </w:rPr>
                  <m:t>c</m:t>
                </m:r>
              </m:sub>
            </m:sSub>
            <m:r>
              <w:rPr>
                <w:rFonts w:ascii="Cambria Math" w:hAnsi="Cambria Math"/>
                <w:sz w:val="22"/>
              </w:rPr>
              <m:t>∙</m:t>
            </m:r>
            <m:f>
              <m:fPr>
                <m:ctrlPr>
                  <w:rPr>
                    <w:rFonts w:ascii="Cambria Math" w:hAnsi="Cambria Math"/>
                    <w:i/>
                    <w:sz w:val="22"/>
                  </w:rPr>
                </m:ctrlPr>
              </m:fPr>
              <m:num>
                <m:r>
                  <w:rPr>
                    <w:rFonts w:ascii="Cambria Math" w:hAnsi="Cambria Math"/>
                    <w:sz w:val="22"/>
                  </w:rPr>
                  <m:t>v</m:t>
                </m:r>
              </m:num>
              <m:den>
                <m:r>
                  <w:rPr>
                    <w:rFonts w:ascii="Cambria Math" w:hAnsi="Cambria Math"/>
                    <w:sz w:val="22"/>
                  </w:rPr>
                  <m:t>c</m:t>
                </m:r>
              </m:den>
            </m:f>
            <m:r>
              <w:rPr>
                <w:rFonts w:ascii="Cambria Math" w:hAnsi="Cambria Math"/>
                <w:sz w:val="22"/>
              </w:rPr>
              <m:t>∙∆t</m:t>
            </m:r>
          </m:e>
        </m:d>
      </m:oMath>
    </w:p>
    <w:p w14:paraId="19C7CB87" w14:textId="77777777" w:rsidR="00327419" w:rsidRDefault="00327419" w:rsidP="007C7416">
      <w:pPr>
        <w:jc w:val="both"/>
        <w:rPr>
          <w:sz w:val="22"/>
        </w:rPr>
      </w:pPr>
      <w:r>
        <w:rPr>
          <w:sz w:val="22"/>
        </w:rPr>
        <w:t xml:space="preserve">Where </w:t>
      </w:r>
      <m:oMath>
        <m:r>
          <w:rPr>
            <w:rFonts w:ascii="Cambria Math" w:hAnsi="Cambria Math"/>
            <w:sz w:val="22"/>
          </w:rPr>
          <m:t>A</m:t>
        </m:r>
        <m:d>
          <m:dPr>
            <m:ctrlPr>
              <w:rPr>
                <w:rFonts w:ascii="Cambria Math" w:hAnsi="Cambria Math"/>
                <w:i/>
                <w:sz w:val="22"/>
              </w:rPr>
            </m:ctrlPr>
          </m:dPr>
          <m:e>
            <m:r>
              <w:rPr>
                <w:rFonts w:ascii="Cambria Math" w:hAnsi="Cambria Math"/>
                <w:sz w:val="22"/>
              </w:rPr>
              <m:t>∆t</m:t>
            </m:r>
          </m:e>
        </m:d>
      </m:oMath>
      <w:r>
        <w:rPr>
          <w:sz w:val="22"/>
        </w:rPr>
        <w:t xml:space="preserve"> is the channel autocorrelation, </w:t>
      </w:r>
      <m:oMath>
        <m:sSub>
          <m:sSubPr>
            <m:ctrlPr>
              <w:rPr>
                <w:rFonts w:ascii="Cambria Math" w:hAnsi="Cambria Math"/>
                <w:i/>
                <w:sz w:val="22"/>
              </w:rPr>
            </m:ctrlPr>
          </m:sSubPr>
          <m:e>
            <m:r>
              <w:rPr>
                <w:rFonts w:ascii="Cambria Math" w:hAnsi="Cambria Math"/>
                <w:sz w:val="22"/>
              </w:rPr>
              <m:t>J</m:t>
            </m:r>
          </m:e>
          <m:sub>
            <m:r>
              <w:rPr>
                <w:rFonts w:ascii="Cambria Math" w:hAnsi="Cambria Math"/>
                <w:sz w:val="22"/>
              </w:rPr>
              <m:t>0</m:t>
            </m:r>
          </m:sub>
        </m:sSub>
        <m:d>
          <m:dPr>
            <m:ctrlPr>
              <w:rPr>
                <w:rFonts w:ascii="Cambria Math" w:hAnsi="Cambria Math"/>
                <w:i/>
                <w:sz w:val="22"/>
              </w:rPr>
            </m:ctrlPr>
          </m:dPr>
          <m:e>
            <m:r>
              <w:rPr>
                <w:rFonts w:ascii="Cambria Math" w:hAnsi="Cambria Math"/>
                <w:sz w:val="22"/>
              </w:rPr>
              <m:t>.</m:t>
            </m:r>
          </m:e>
        </m:d>
      </m:oMath>
      <w:r>
        <w:rPr>
          <w:sz w:val="22"/>
        </w:rPr>
        <w:t xml:space="preserve"> Is the Bessel function, </w:t>
      </w:r>
      <m:oMath>
        <m:sSub>
          <m:sSubPr>
            <m:ctrlPr>
              <w:rPr>
                <w:rFonts w:ascii="Cambria Math" w:hAnsi="Cambria Math"/>
                <w:i/>
                <w:sz w:val="22"/>
              </w:rPr>
            </m:ctrlPr>
          </m:sSubPr>
          <m:e>
            <m:r>
              <w:rPr>
                <w:rFonts w:ascii="Cambria Math" w:hAnsi="Cambria Math"/>
                <w:sz w:val="22"/>
              </w:rPr>
              <m:t>f</m:t>
            </m:r>
          </m:e>
          <m:sub>
            <m:r>
              <w:rPr>
                <w:rFonts w:ascii="Cambria Math" w:hAnsi="Cambria Math"/>
                <w:sz w:val="22"/>
              </w:rPr>
              <m:t>c</m:t>
            </m:r>
          </m:sub>
        </m:sSub>
      </m:oMath>
      <w:r>
        <w:rPr>
          <w:sz w:val="22"/>
        </w:rPr>
        <w:t xml:space="preserve"> is the carrier frequency, </w:t>
      </w:r>
      <m:oMath>
        <m:r>
          <w:rPr>
            <w:rFonts w:ascii="Cambria Math" w:hAnsi="Cambria Math"/>
            <w:sz w:val="22"/>
          </w:rPr>
          <m:t>v</m:t>
        </m:r>
      </m:oMath>
      <w:r>
        <w:rPr>
          <w:sz w:val="22"/>
        </w:rPr>
        <w:t xml:space="preserve"> is the UE velocity and </w:t>
      </w:r>
      <m:oMath>
        <m:r>
          <w:rPr>
            <w:rFonts w:ascii="Cambria Math" w:hAnsi="Cambria Math"/>
            <w:sz w:val="22"/>
          </w:rPr>
          <m:t>c</m:t>
        </m:r>
      </m:oMath>
      <w:r>
        <w:rPr>
          <w:sz w:val="22"/>
        </w:rPr>
        <w:t xml:space="preserve"> is the speed of light.</w:t>
      </w:r>
    </w:p>
    <w:p w14:paraId="20D7B2B1" w14:textId="12567564" w:rsidR="00327419" w:rsidRDefault="00327419" w:rsidP="007C7416">
      <w:pPr>
        <w:jc w:val="both"/>
        <w:rPr>
          <w:iCs/>
          <w:sz w:val="22"/>
        </w:rPr>
      </w:pPr>
      <w:r>
        <w:rPr>
          <w:sz w:val="22"/>
        </w:rPr>
        <w:t>The</w:t>
      </w:r>
      <w:r>
        <w:rPr>
          <w:iCs/>
          <w:sz w:val="22"/>
        </w:rPr>
        <w:t xml:space="preserve"> auto correlation depends on doppler spread denoted as </w:t>
      </w:r>
      <m:oMath>
        <m:sSub>
          <m:sSubPr>
            <m:ctrlPr>
              <w:rPr>
                <w:rFonts w:ascii="Cambria Math" w:hAnsi="Cambria Math"/>
                <w:i/>
                <w:sz w:val="22"/>
              </w:rPr>
            </m:ctrlPr>
          </m:sSubPr>
          <m:e>
            <m:sSub>
              <m:sSubPr>
                <m:ctrlPr>
                  <w:rPr>
                    <w:rFonts w:ascii="Cambria Math" w:hAnsi="Cambria Math"/>
                    <w:i/>
                    <w:sz w:val="22"/>
                  </w:rPr>
                </m:ctrlPr>
              </m:sSubPr>
              <m:e>
                <m:r>
                  <w:rPr>
                    <w:rFonts w:ascii="Cambria Math" w:hAnsi="Cambria Math"/>
                    <w:sz w:val="22"/>
                  </w:rPr>
                  <m:t>f</m:t>
                </m:r>
              </m:e>
              <m:sub>
                <m:r>
                  <w:rPr>
                    <w:rFonts w:ascii="Cambria Math" w:hAnsi="Cambria Math"/>
                    <w:sz w:val="22"/>
                  </w:rPr>
                  <m:t>max</m:t>
                </m:r>
              </m:sub>
            </m:sSub>
            <m:r>
              <w:rPr>
                <w:rFonts w:ascii="Cambria Math" w:hAnsi="Cambria Math"/>
                <w:sz w:val="22"/>
              </w:rPr>
              <m:t>=f</m:t>
            </m:r>
          </m:e>
          <m:sub>
            <m:r>
              <w:rPr>
                <w:rFonts w:ascii="Cambria Math" w:hAnsi="Cambria Math"/>
                <w:sz w:val="22"/>
              </w:rPr>
              <m:t>c</m:t>
            </m:r>
          </m:sub>
        </m:sSub>
        <m:r>
          <w:rPr>
            <w:rFonts w:ascii="Cambria Math" w:hAnsi="Cambria Math"/>
            <w:sz w:val="22"/>
          </w:rPr>
          <m:t>∙</m:t>
        </m:r>
        <m:f>
          <m:fPr>
            <m:ctrlPr>
              <w:rPr>
                <w:rFonts w:ascii="Cambria Math" w:hAnsi="Cambria Math"/>
                <w:i/>
                <w:sz w:val="22"/>
              </w:rPr>
            </m:ctrlPr>
          </m:fPr>
          <m:num>
            <m:r>
              <w:rPr>
                <w:rFonts w:ascii="Cambria Math" w:hAnsi="Cambria Math"/>
                <w:sz w:val="22"/>
              </w:rPr>
              <m:t>v</m:t>
            </m:r>
          </m:num>
          <m:den>
            <m:r>
              <w:rPr>
                <w:rFonts w:ascii="Cambria Math" w:hAnsi="Cambria Math"/>
                <w:sz w:val="22"/>
              </w:rPr>
              <m:t>c</m:t>
            </m:r>
          </m:den>
        </m:f>
      </m:oMath>
      <w:r>
        <w:rPr>
          <w:iCs/>
          <w:sz w:val="22"/>
        </w:rPr>
        <w:t xml:space="preserve"> and the delay (</w:t>
      </w:r>
      <m:oMath>
        <m:r>
          <w:rPr>
            <w:rFonts w:ascii="Cambria Math" w:hAnsi="Cambria Math"/>
            <w:sz w:val="22"/>
          </w:rPr>
          <m:t>∆t</m:t>
        </m:r>
      </m:oMath>
      <w:r>
        <w:rPr>
          <w:iCs/>
          <w:sz w:val="22"/>
        </w:rPr>
        <w:t xml:space="preserve">). For 30kHz subcarrier spacing (i.e., 0.5ms slot length), the ideal auto correlation can be calculated for different </w:t>
      </w:r>
      <w:r w:rsidRPr="007D32A7">
        <w:rPr>
          <w:i/>
          <w:sz w:val="22"/>
        </w:rPr>
        <w:t>f</w:t>
      </w:r>
      <w:r w:rsidRPr="007D32A7">
        <w:rPr>
          <w:i/>
          <w:sz w:val="22"/>
          <w:vertAlign w:val="subscript"/>
        </w:rPr>
        <w:t>max</w:t>
      </w:r>
      <w:r>
        <w:rPr>
          <w:iCs/>
          <w:sz w:val="22"/>
        </w:rPr>
        <w:t xml:space="preserve"> as show</w:t>
      </w:r>
      <w:r w:rsidR="00B571BD">
        <w:rPr>
          <w:iCs/>
          <w:sz w:val="22"/>
        </w:rPr>
        <w:t>n</w:t>
      </w:r>
      <w:r>
        <w:rPr>
          <w:iCs/>
          <w:sz w:val="22"/>
        </w:rPr>
        <w:t xml:space="preserve"> in the table below:</w:t>
      </w:r>
    </w:p>
    <w:p w14:paraId="0DEEF011" w14:textId="23873890" w:rsidR="00327419" w:rsidRDefault="00327419" w:rsidP="00327419">
      <w:pPr>
        <w:pStyle w:val="Caption"/>
        <w:keepNext/>
      </w:pPr>
      <w:r>
        <w:t xml:space="preserve">Table </w:t>
      </w:r>
      <w:r w:rsidR="00801699">
        <w:fldChar w:fldCharType="begin"/>
      </w:r>
      <w:r w:rsidR="00801699">
        <w:instrText xml:space="preserve"> SEQ Table \* ARABIC </w:instrText>
      </w:r>
      <w:r w:rsidR="00801699">
        <w:fldChar w:fldCharType="separate"/>
      </w:r>
      <w:r w:rsidR="002E5EB6">
        <w:rPr>
          <w:noProof/>
        </w:rPr>
        <w:t>1</w:t>
      </w:r>
      <w:r w:rsidR="00801699">
        <w:rPr>
          <w:noProof/>
        </w:rPr>
        <w:fldChar w:fldCharType="end"/>
      </w:r>
      <w:r>
        <w:t xml:space="preserve">: Ideal autocorrelation calculated for different maximum Doppler shifts for 30kHz subcarrier </w:t>
      </w:r>
      <w:r w:rsidDel="003C2516">
        <w:t>spacing</w:t>
      </w:r>
      <w:r w:rsidR="003C2516">
        <w:t>.</w:t>
      </w:r>
    </w:p>
    <w:tbl>
      <w:tblPr>
        <w:tblW w:w="4932" w:type="dxa"/>
        <w:jc w:val="center"/>
        <w:tblLook w:val="04A0" w:firstRow="1" w:lastRow="0" w:firstColumn="1" w:lastColumn="0" w:noHBand="0" w:noVBand="1"/>
      </w:tblPr>
      <w:tblGrid>
        <w:gridCol w:w="2792"/>
        <w:gridCol w:w="2140"/>
      </w:tblGrid>
      <w:tr w:rsidR="00327419" w:rsidRPr="00382260" w14:paraId="6BB387BD" w14:textId="77777777">
        <w:trPr>
          <w:trHeight w:val="290"/>
          <w:jc w:val="center"/>
        </w:trPr>
        <w:tc>
          <w:tcPr>
            <w:tcW w:w="2792" w:type="dxa"/>
            <w:tcBorders>
              <w:top w:val="single" w:sz="4" w:space="0" w:color="auto"/>
              <w:left w:val="single" w:sz="4" w:space="0" w:color="auto"/>
              <w:bottom w:val="single" w:sz="4" w:space="0" w:color="auto"/>
              <w:right w:val="single" w:sz="4" w:space="0" w:color="auto"/>
            </w:tcBorders>
            <w:shd w:val="clear" w:color="000000" w:fill="C6EFCE"/>
            <w:noWrap/>
            <w:vAlign w:val="bottom"/>
            <w:hideMark/>
          </w:tcPr>
          <w:p w14:paraId="227C85C2" w14:textId="77777777" w:rsidR="00327419" w:rsidRPr="00382260" w:rsidRDefault="00327419">
            <w:pPr>
              <w:spacing w:after="0" w:line="240" w:lineRule="auto"/>
              <w:jc w:val="center"/>
              <w:rPr>
                <w:rFonts w:ascii="Calibri" w:eastAsia="Times New Roman" w:hAnsi="Calibri" w:cs="Calibri"/>
                <w:color w:val="006100"/>
                <w:sz w:val="22"/>
              </w:rPr>
            </w:pPr>
            <w:r w:rsidRPr="00382260">
              <w:rPr>
                <w:rFonts w:ascii="Calibri" w:eastAsia="Times New Roman" w:hAnsi="Calibri" w:cs="Calibri"/>
                <w:color w:val="006100"/>
                <w:sz w:val="22"/>
              </w:rPr>
              <w:t>Max Doppler Shift (Hz)</w:t>
            </w:r>
          </w:p>
        </w:tc>
        <w:tc>
          <w:tcPr>
            <w:tcW w:w="2140" w:type="dxa"/>
            <w:tcBorders>
              <w:top w:val="single" w:sz="4" w:space="0" w:color="auto"/>
              <w:left w:val="nil"/>
              <w:bottom w:val="single" w:sz="4" w:space="0" w:color="auto"/>
              <w:right w:val="single" w:sz="4" w:space="0" w:color="auto"/>
            </w:tcBorders>
            <w:shd w:val="clear" w:color="000000" w:fill="C6EFCE"/>
            <w:noWrap/>
            <w:vAlign w:val="bottom"/>
            <w:hideMark/>
          </w:tcPr>
          <w:p w14:paraId="1E242531" w14:textId="77777777" w:rsidR="00327419" w:rsidRPr="00382260" w:rsidRDefault="00327419">
            <w:pPr>
              <w:spacing w:after="0" w:line="240" w:lineRule="auto"/>
              <w:jc w:val="center"/>
              <w:rPr>
                <w:rFonts w:ascii="Calibri" w:eastAsia="Times New Roman" w:hAnsi="Calibri" w:cs="Calibri"/>
                <w:color w:val="006100"/>
                <w:sz w:val="22"/>
              </w:rPr>
            </w:pPr>
            <w:r w:rsidRPr="00382260">
              <w:rPr>
                <w:rFonts w:ascii="Calibri" w:eastAsia="Times New Roman" w:hAnsi="Calibri" w:cs="Calibri"/>
                <w:color w:val="006100"/>
                <w:sz w:val="22"/>
              </w:rPr>
              <w:t xml:space="preserve">Ideal autocorrelation </w:t>
            </w:r>
          </w:p>
        </w:tc>
      </w:tr>
      <w:tr w:rsidR="00327419" w:rsidRPr="00382260" w14:paraId="64E9EFE1" w14:textId="77777777">
        <w:trPr>
          <w:trHeight w:val="290"/>
          <w:jc w:val="center"/>
        </w:trPr>
        <w:tc>
          <w:tcPr>
            <w:tcW w:w="2792" w:type="dxa"/>
            <w:tcBorders>
              <w:top w:val="nil"/>
              <w:left w:val="single" w:sz="4" w:space="0" w:color="auto"/>
              <w:bottom w:val="single" w:sz="4" w:space="0" w:color="auto"/>
              <w:right w:val="single" w:sz="4" w:space="0" w:color="auto"/>
            </w:tcBorders>
            <w:shd w:val="clear" w:color="auto" w:fill="auto"/>
            <w:noWrap/>
            <w:vAlign w:val="bottom"/>
            <w:hideMark/>
          </w:tcPr>
          <w:p w14:paraId="616B4DAD" w14:textId="77777777" w:rsidR="00327419" w:rsidRPr="00382260" w:rsidRDefault="00327419">
            <w:pPr>
              <w:spacing w:after="0" w:line="240" w:lineRule="auto"/>
              <w:jc w:val="center"/>
              <w:rPr>
                <w:rFonts w:ascii="Calibri" w:eastAsia="Times New Roman" w:hAnsi="Calibri" w:cs="Calibri"/>
                <w:color w:val="000000"/>
                <w:sz w:val="22"/>
              </w:rPr>
            </w:pPr>
            <w:r w:rsidRPr="00382260">
              <w:rPr>
                <w:rFonts w:ascii="Calibri" w:eastAsia="Times New Roman" w:hAnsi="Calibri" w:cs="Calibri"/>
                <w:color w:val="000000"/>
                <w:sz w:val="22"/>
              </w:rPr>
              <w:t>10</w:t>
            </w:r>
          </w:p>
        </w:tc>
        <w:tc>
          <w:tcPr>
            <w:tcW w:w="2140" w:type="dxa"/>
            <w:tcBorders>
              <w:top w:val="nil"/>
              <w:left w:val="nil"/>
              <w:bottom w:val="single" w:sz="4" w:space="0" w:color="auto"/>
              <w:right w:val="single" w:sz="4" w:space="0" w:color="auto"/>
            </w:tcBorders>
            <w:shd w:val="clear" w:color="auto" w:fill="auto"/>
            <w:noWrap/>
            <w:vAlign w:val="bottom"/>
            <w:hideMark/>
          </w:tcPr>
          <w:p w14:paraId="6C8FD4F7" w14:textId="77777777" w:rsidR="00327419" w:rsidRPr="00382260" w:rsidRDefault="00327419">
            <w:pPr>
              <w:spacing w:after="0" w:line="240" w:lineRule="auto"/>
              <w:jc w:val="center"/>
              <w:rPr>
                <w:rFonts w:ascii="Calibri" w:eastAsia="Times New Roman" w:hAnsi="Calibri" w:cs="Calibri"/>
                <w:color w:val="000000"/>
                <w:sz w:val="22"/>
              </w:rPr>
            </w:pPr>
            <w:r w:rsidRPr="00382260">
              <w:rPr>
                <w:rFonts w:ascii="Calibri" w:eastAsia="Times New Roman" w:hAnsi="Calibri" w:cs="Calibri"/>
                <w:color w:val="000000"/>
                <w:sz w:val="22"/>
              </w:rPr>
              <w:t>0.999753</w:t>
            </w:r>
          </w:p>
        </w:tc>
      </w:tr>
      <w:tr w:rsidR="00327419" w:rsidRPr="00382260" w14:paraId="1CCB5E1D" w14:textId="77777777">
        <w:trPr>
          <w:trHeight w:val="290"/>
          <w:jc w:val="center"/>
        </w:trPr>
        <w:tc>
          <w:tcPr>
            <w:tcW w:w="2792" w:type="dxa"/>
            <w:tcBorders>
              <w:top w:val="nil"/>
              <w:left w:val="single" w:sz="4" w:space="0" w:color="auto"/>
              <w:bottom w:val="single" w:sz="4" w:space="0" w:color="auto"/>
              <w:right w:val="single" w:sz="4" w:space="0" w:color="auto"/>
            </w:tcBorders>
            <w:shd w:val="clear" w:color="auto" w:fill="auto"/>
            <w:noWrap/>
            <w:vAlign w:val="bottom"/>
            <w:hideMark/>
          </w:tcPr>
          <w:p w14:paraId="7DA47728" w14:textId="77777777" w:rsidR="00327419" w:rsidRPr="00382260" w:rsidRDefault="00327419">
            <w:pPr>
              <w:spacing w:after="0" w:line="240" w:lineRule="auto"/>
              <w:jc w:val="center"/>
              <w:rPr>
                <w:rFonts w:ascii="Calibri" w:eastAsia="Times New Roman" w:hAnsi="Calibri" w:cs="Calibri"/>
                <w:color w:val="000000"/>
                <w:sz w:val="22"/>
              </w:rPr>
            </w:pPr>
            <w:r w:rsidRPr="00382260">
              <w:rPr>
                <w:rFonts w:ascii="Calibri" w:eastAsia="Times New Roman" w:hAnsi="Calibri" w:cs="Calibri"/>
                <w:color w:val="000000"/>
                <w:sz w:val="22"/>
              </w:rPr>
              <w:t>30</w:t>
            </w:r>
          </w:p>
        </w:tc>
        <w:tc>
          <w:tcPr>
            <w:tcW w:w="2140" w:type="dxa"/>
            <w:tcBorders>
              <w:top w:val="nil"/>
              <w:left w:val="nil"/>
              <w:bottom w:val="single" w:sz="4" w:space="0" w:color="auto"/>
              <w:right w:val="single" w:sz="4" w:space="0" w:color="auto"/>
            </w:tcBorders>
            <w:shd w:val="clear" w:color="auto" w:fill="auto"/>
            <w:noWrap/>
            <w:vAlign w:val="bottom"/>
            <w:hideMark/>
          </w:tcPr>
          <w:p w14:paraId="297C335E" w14:textId="77777777" w:rsidR="00327419" w:rsidRPr="00382260" w:rsidRDefault="00327419">
            <w:pPr>
              <w:spacing w:after="0" w:line="240" w:lineRule="auto"/>
              <w:jc w:val="center"/>
              <w:rPr>
                <w:rFonts w:ascii="Calibri" w:eastAsia="Times New Roman" w:hAnsi="Calibri" w:cs="Calibri"/>
                <w:color w:val="000000"/>
                <w:sz w:val="22"/>
              </w:rPr>
            </w:pPr>
            <w:r w:rsidRPr="00382260">
              <w:rPr>
                <w:rFonts w:ascii="Calibri" w:eastAsia="Times New Roman" w:hAnsi="Calibri" w:cs="Calibri"/>
                <w:color w:val="000000"/>
                <w:sz w:val="22"/>
              </w:rPr>
              <w:t>0.997781</w:t>
            </w:r>
          </w:p>
        </w:tc>
      </w:tr>
      <w:tr w:rsidR="00327419" w:rsidRPr="00382260" w14:paraId="02AB333A" w14:textId="77777777">
        <w:trPr>
          <w:trHeight w:val="290"/>
          <w:jc w:val="center"/>
        </w:trPr>
        <w:tc>
          <w:tcPr>
            <w:tcW w:w="2792" w:type="dxa"/>
            <w:tcBorders>
              <w:top w:val="nil"/>
              <w:left w:val="single" w:sz="4" w:space="0" w:color="auto"/>
              <w:bottom w:val="single" w:sz="4" w:space="0" w:color="auto"/>
              <w:right w:val="single" w:sz="4" w:space="0" w:color="auto"/>
            </w:tcBorders>
            <w:shd w:val="clear" w:color="auto" w:fill="auto"/>
            <w:noWrap/>
            <w:vAlign w:val="bottom"/>
            <w:hideMark/>
          </w:tcPr>
          <w:p w14:paraId="40E64485" w14:textId="77777777" w:rsidR="00327419" w:rsidRPr="00382260" w:rsidRDefault="00327419">
            <w:pPr>
              <w:spacing w:after="0" w:line="240" w:lineRule="auto"/>
              <w:jc w:val="center"/>
              <w:rPr>
                <w:rFonts w:ascii="Calibri" w:eastAsia="Times New Roman" w:hAnsi="Calibri" w:cs="Calibri"/>
                <w:color w:val="000000"/>
                <w:sz w:val="22"/>
              </w:rPr>
            </w:pPr>
            <w:r w:rsidRPr="00382260">
              <w:rPr>
                <w:rFonts w:ascii="Calibri" w:eastAsia="Times New Roman" w:hAnsi="Calibri" w:cs="Calibri"/>
                <w:color w:val="000000"/>
                <w:sz w:val="22"/>
              </w:rPr>
              <w:t>75</w:t>
            </w:r>
          </w:p>
        </w:tc>
        <w:tc>
          <w:tcPr>
            <w:tcW w:w="2140" w:type="dxa"/>
            <w:tcBorders>
              <w:top w:val="nil"/>
              <w:left w:val="nil"/>
              <w:bottom w:val="single" w:sz="4" w:space="0" w:color="auto"/>
              <w:right w:val="single" w:sz="4" w:space="0" w:color="auto"/>
            </w:tcBorders>
            <w:shd w:val="clear" w:color="auto" w:fill="auto"/>
            <w:noWrap/>
            <w:vAlign w:val="bottom"/>
            <w:hideMark/>
          </w:tcPr>
          <w:p w14:paraId="5CDF6ED1" w14:textId="77777777" w:rsidR="00327419" w:rsidRPr="00382260" w:rsidRDefault="00327419">
            <w:pPr>
              <w:spacing w:after="0" w:line="240" w:lineRule="auto"/>
              <w:jc w:val="center"/>
              <w:rPr>
                <w:rFonts w:ascii="Calibri" w:eastAsia="Times New Roman" w:hAnsi="Calibri" w:cs="Calibri"/>
                <w:color w:val="000000"/>
                <w:sz w:val="22"/>
              </w:rPr>
            </w:pPr>
            <w:r w:rsidRPr="00382260">
              <w:rPr>
                <w:rFonts w:ascii="Calibri" w:eastAsia="Times New Roman" w:hAnsi="Calibri" w:cs="Calibri"/>
                <w:color w:val="000000"/>
                <w:sz w:val="22"/>
              </w:rPr>
              <w:t>0.986169</w:t>
            </w:r>
          </w:p>
        </w:tc>
      </w:tr>
      <w:tr w:rsidR="00327419" w:rsidRPr="00382260" w14:paraId="1AE71AC1" w14:textId="77777777">
        <w:trPr>
          <w:trHeight w:val="290"/>
          <w:jc w:val="center"/>
        </w:trPr>
        <w:tc>
          <w:tcPr>
            <w:tcW w:w="2792" w:type="dxa"/>
            <w:tcBorders>
              <w:top w:val="nil"/>
              <w:left w:val="single" w:sz="4" w:space="0" w:color="auto"/>
              <w:bottom w:val="single" w:sz="4" w:space="0" w:color="auto"/>
              <w:right w:val="single" w:sz="4" w:space="0" w:color="auto"/>
            </w:tcBorders>
            <w:shd w:val="clear" w:color="auto" w:fill="auto"/>
            <w:noWrap/>
            <w:vAlign w:val="bottom"/>
            <w:hideMark/>
          </w:tcPr>
          <w:p w14:paraId="7CD8EFBD" w14:textId="77777777" w:rsidR="00327419" w:rsidRPr="00382260" w:rsidRDefault="00327419">
            <w:pPr>
              <w:spacing w:after="0" w:line="240" w:lineRule="auto"/>
              <w:jc w:val="center"/>
              <w:rPr>
                <w:rFonts w:ascii="Calibri" w:eastAsia="Times New Roman" w:hAnsi="Calibri" w:cs="Calibri"/>
                <w:color w:val="000000"/>
                <w:sz w:val="22"/>
              </w:rPr>
            </w:pPr>
            <w:r w:rsidRPr="00382260">
              <w:rPr>
                <w:rFonts w:ascii="Calibri" w:eastAsia="Times New Roman" w:hAnsi="Calibri" w:cs="Calibri"/>
                <w:color w:val="000000"/>
                <w:sz w:val="22"/>
              </w:rPr>
              <w:t>100</w:t>
            </w:r>
          </w:p>
        </w:tc>
        <w:tc>
          <w:tcPr>
            <w:tcW w:w="2140" w:type="dxa"/>
            <w:tcBorders>
              <w:top w:val="nil"/>
              <w:left w:val="nil"/>
              <w:bottom w:val="single" w:sz="4" w:space="0" w:color="auto"/>
              <w:right w:val="single" w:sz="4" w:space="0" w:color="auto"/>
            </w:tcBorders>
            <w:shd w:val="clear" w:color="auto" w:fill="auto"/>
            <w:noWrap/>
            <w:vAlign w:val="bottom"/>
            <w:hideMark/>
          </w:tcPr>
          <w:p w14:paraId="2972244B" w14:textId="77777777" w:rsidR="00327419" w:rsidRPr="00382260" w:rsidRDefault="00327419">
            <w:pPr>
              <w:spacing w:after="0" w:line="240" w:lineRule="auto"/>
              <w:jc w:val="center"/>
              <w:rPr>
                <w:rFonts w:ascii="Calibri" w:eastAsia="Times New Roman" w:hAnsi="Calibri" w:cs="Calibri"/>
                <w:color w:val="000000"/>
                <w:sz w:val="22"/>
              </w:rPr>
            </w:pPr>
            <w:r w:rsidRPr="00382260">
              <w:rPr>
                <w:rFonts w:ascii="Calibri" w:eastAsia="Times New Roman" w:hAnsi="Calibri" w:cs="Calibri"/>
                <w:color w:val="000000"/>
                <w:sz w:val="22"/>
              </w:rPr>
              <w:t>0.975478</w:t>
            </w:r>
          </w:p>
        </w:tc>
      </w:tr>
      <w:tr w:rsidR="00327419" w:rsidRPr="00382260" w14:paraId="327FF6D4" w14:textId="77777777">
        <w:trPr>
          <w:trHeight w:val="290"/>
          <w:jc w:val="center"/>
        </w:trPr>
        <w:tc>
          <w:tcPr>
            <w:tcW w:w="2792" w:type="dxa"/>
            <w:tcBorders>
              <w:top w:val="nil"/>
              <w:left w:val="single" w:sz="4" w:space="0" w:color="auto"/>
              <w:bottom w:val="single" w:sz="4" w:space="0" w:color="auto"/>
              <w:right w:val="single" w:sz="4" w:space="0" w:color="auto"/>
            </w:tcBorders>
            <w:shd w:val="clear" w:color="auto" w:fill="auto"/>
            <w:noWrap/>
            <w:vAlign w:val="bottom"/>
            <w:hideMark/>
          </w:tcPr>
          <w:p w14:paraId="2EFA18DC" w14:textId="77777777" w:rsidR="00327419" w:rsidRPr="00382260" w:rsidRDefault="00327419">
            <w:pPr>
              <w:spacing w:after="0" w:line="240" w:lineRule="auto"/>
              <w:jc w:val="center"/>
              <w:rPr>
                <w:rFonts w:ascii="Calibri" w:eastAsia="Times New Roman" w:hAnsi="Calibri" w:cs="Calibri"/>
                <w:color w:val="000000"/>
                <w:sz w:val="22"/>
              </w:rPr>
            </w:pPr>
            <w:r w:rsidRPr="00382260">
              <w:rPr>
                <w:rFonts w:ascii="Calibri" w:eastAsia="Times New Roman" w:hAnsi="Calibri" w:cs="Calibri"/>
                <w:color w:val="000000"/>
                <w:sz w:val="22"/>
              </w:rPr>
              <w:t>200</w:t>
            </w:r>
          </w:p>
        </w:tc>
        <w:tc>
          <w:tcPr>
            <w:tcW w:w="2140" w:type="dxa"/>
            <w:tcBorders>
              <w:top w:val="nil"/>
              <w:left w:val="nil"/>
              <w:bottom w:val="single" w:sz="4" w:space="0" w:color="auto"/>
              <w:right w:val="single" w:sz="4" w:space="0" w:color="auto"/>
            </w:tcBorders>
            <w:shd w:val="clear" w:color="auto" w:fill="auto"/>
            <w:noWrap/>
            <w:vAlign w:val="bottom"/>
            <w:hideMark/>
          </w:tcPr>
          <w:p w14:paraId="4B9872FB" w14:textId="77777777" w:rsidR="00327419" w:rsidRPr="00382260" w:rsidRDefault="00327419">
            <w:pPr>
              <w:spacing w:after="0" w:line="240" w:lineRule="auto"/>
              <w:jc w:val="center"/>
              <w:rPr>
                <w:rFonts w:ascii="Calibri" w:eastAsia="Times New Roman" w:hAnsi="Calibri" w:cs="Calibri"/>
                <w:color w:val="000000"/>
                <w:sz w:val="22"/>
              </w:rPr>
            </w:pPr>
            <w:r w:rsidRPr="00382260">
              <w:rPr>
                <w:rFonts w:ascii="Calibri" w:eastAsia="Times New Roman" w:hAnsi="Calibri" w:cs="Calibri"/>
                <w:color w:val="000000"/>
                <w:sz w:val="22"/>
              </w:rPr>
              <w:t>0.903713</w:t>
            </w:r>
          </w:p>
        </w:tc>
      </w:tr>
      <w:tr w:rsidR="00327419" w:rsidRPr="00382260" w14:paraId="3A2A7BB9" w14:textId="77777777">
        <w:trPr>
          <w:trHeight w:val="290"/>
          <w:jc w:val="center"/>
        </w:trPr>
        <w:tc>
          <w:tcPr>
            <w:tcW w:w="2792" w:type="dxa"/>
            <w:tcBorders>
              <w:top w:val="nil"/>
              <w:left w:val="single" w:sz="4" w:space="0" w:color="auto"/>
              <w:bottom w:val="single" w:sz="4" w:space="0" w:color="auto"/>
              <w:right w:val="single" w:sz="4" w:space="0" w:color="auto"/>
            </w:tcBorders>
            <w:shd w:val="clear" w:color="auto" w:fill="auto"/>
            <w:noWrap/>
            <w:vAlign w:val="bottom"/>
            <w:hideMark/>
          </w:tcPr>
          <w:p w14:paraId="722CEF37" w14:textId="77777777" w:rsidR="00327419" w:rsidRPr="00382260" w:rsidRDefault="00327419">
            <w:pPr>
              <w:spacing w:after="0" w:line="240" w:lineRule="auto"/>
              <w:jc w:val="center"/>
              <w:rPr>
                <w:rFonts w:ascii="Calibri" w:eastAsia="Times New Roman" w:hAnsi="Calibri" w:cs="Calibri"/>
                <w:color w:val="000000"/>
                <w:sz w:val="22"/>
              </w:rPr>
            </w:pPr>
            <w:r w:rsidRPr="00382260">
              <w:rPr>
                <w:rFonts w:ascii="Calibri" w:eastAsia="Times New Roman" w:hAnsi="Calibri" w:cs="Calibri"/>
                <w:color w:val="000000"/>
                <w:sz w:val="22"/>
              </w:rPr>
              <w:t>300</w:t>
            </w:r>
          </w:p>
        </w:tc>
        <w:tc>
          <w:tcPr>
            <w:tcW w:w="2140" w:type="dxa"/>
            <w:tcBorders>
              <w:top w:val="nil"/>
              <w:left w:val="nil"/>
              <w:bottom w:val="single" w:sz="4" w:space="0" w:color="auto"/>
              <w:right w:val="single" w:sz="4" w:space="0" w:color="auto"/>
            </w:tcBorders>
            <w:shd w:val="clear" w:color="auto" w:fill="auto"/>
            <w:noWrap/>
            <w:vAlign w:val="bottom"/>
            <w:hideMark/>
          </w:tcPr>
          <w:p w14:paraId="40E206C5" w14:textId="77777777" w:rsidR="00327419" w:rsidRPr="00382260" w:rsidRDefault="00327419">
            <w:pPr>
              <w:spacing w:after="0" w:line="240" w:lineRule="auto"/>
              <w:jc w:val="center"/>
              <w:rPr>
                <w:rFonts w:ascii="Calibri" w:eastAsia="Times New Roman" w:hAnsi="Calibri" w:cs="Calibri"/>
                <w:color w:val="000000"/>
                <w:sz w:val="22"/>
              </w:rPr>
            </w:pPr>
            <w:r w:rsidRPr="00382260">
              <w:rPr>
                <w:rFonts w:ascii="Calibri" w:eastAsia="Times New Roman" w:hAnsi="Calibri" w:cs="Calibri"/>
                <w:color w:val="000000"/>
                <w:sz w:val="22"/>
              </w:rPr>
              <w:t>0.789962</w:t>
            </w:r>
          </w:p>
        </w:tc>
      </w:tr>
    </w:tbl>
    <w:p w14:paraId="4B51BD55" w14:textId="77777777" w:rsidR="00327419" w:rsidRDefault="00327419" w:rsidP="00327419"/>
    <w:p w14:paraId="19D94EC8" w14:textId="759D7FF1" w:rsidR="00327419" w:rsidRDefault="004C72BC" w:rsidP="007C7416">
      <w:pPr>
        <w:pStyle w:val="RAN4observation0"/>
        <w:jc w:val="both"/>
      </w:pPr>
      <w:r>
        <w:t xml:space="preserve">The ideal value of TDCP </w:t>
      </w:r>
      <w:r w:rsidR="00771683">
        <w:t>is obtained</w:t>
      </w:r>
      <w:r w:rsidR="00F80593">
        <w:t xml:space="preserve"> by using the Bessel function and this </w:t>
      </w:r>
      <w:r w:rsidR="00F80593">
        <w:rPr>
          <w:iCs/>
          <w:sz w:val="22"/>
          <w:szCs w:val="22"/>
        </w:rPr>
        <w:t xml:space="preserve">autocorrelation depends on doppler spread denoted as </w:t>
      </w:r>
      <m:oMath>
        <m:sSub>
          <m:sSubPr>
            <m:ctrlPr>
              <w:rPr>
                <w:rFonts w:ascii="Cambria Math" w:hAnsi="Cambria Math"/>
                <w:i/>
                <w:sz w:val="22"/>
                <w:szCs w:val="22"/>
              </w:rPr>
            </m:ctrlPr>
          </m:sSubPr>
          <m:e>
            <m:sSub>
              <m:sSubPr>
                <m:ctrlPr>
                  <w:rPr>
                    <w:rFonts w:ascii="Cambria Math" w:hAnsi="Cambria Math"/>
                    <w:i/>
                    <w:sz w:val="22"/>
                    <w:szCs w:val="22"/>
                  </w:rPr>
                </m:ctrlPr>
              </m:sSubPr>
              <m:e>
                <m:r>
                  <w:rPr>
                    <w:rFonts w:ascii="Cambria Math" w:hAnsi="Cambria Math"/>
                    <w:sz w:val="22"/>
                    <w:szCs w:val="22"/>
                  </w:rPr>
                  <m:t>f</m:t>
                </m:r>
              </m:e>
              <m:sub>
                <m:r>
                  <w:rPr>
                    <w:rFonts w:ascii="Cambria Math" w:hAnsi="Cambria Math"/>
                    <w:sz w:val="22"/>
                    <w:szCs w:val="22"/>
                  </w:rPr>
                  <m:t>max</m:t>
                </m:r>
              </m:sub>
            </m:sSub>
            <m:r>
              <w:rPr>
                <w:rFonts w:ascii="Cambria Math" w:hAnsi="Cambria Math"/>
                <w:sz w:val="22"/>
                <w:szCs w:val="22"/>
              </w:rPr>
              <m:t>=f</m:t>
            </m:r>
          </m:e>
          <m:sub>
            <m:r>
              <w:rPr>
                <w:rFonts w:ascii="Cambria Math" w:hAnsi="Cambria Math"/>
                <w:sz w:val="22"/>
                <w:szCs w:val="22"/>
              </w:rPr>
              <m:t>c</m:t>
            </m:r>
          </m:sub>
        </m:sSub>
        <m:r>
          <w:rPr>
            <w:rFonts w:ascii="Cambria Math" w:hAnsi="Cambria Math"/>
            <w:sz w:val="22"/>
            <w:szCs w:val="22"/>
          </w:rPr>
          <m:t>∙</m:t>
        </m:r>
        <m:f>
          <m:fPr>
            <m:ctrlPr>
              <w:rPr>
                <w:rFonts w:ascii="Cambria Math" w:hAnsi="Cambria Math"/>
                <w:i/>
                <w:sz w:val="22"/>
                <w:szCs w:val="22"/>
              </w:rPr>
            </m:ctrlPr>
          </m:fPr>
          <m:num>
            <m:r>
              <w:rPr>
                <w:rFonts w:ascii="Cambria Math" w:hAnsi="Cambria Math"/>
                <w:sz w:val="22"/>
                <w:szCs w:val="22"/>
              </w:rPr>
              <m:t>v</m:t>
            </m:r>
          </m:num>
          <m:den>
            <m:r>
              <w:rPr>
                <w:rFonts w:ascii="Cambria Math" w:hAnsi="Cambria Math"/>
                <w:sz w:val="22"/>
                <w:szCs w:val="22"/>
              </w:rPr>
              <m:t>c</m:t>
            </m:r>
          </m:den>
        </m:f>
      </m:oMath>
      <w:r w:rsidR="00F80593">
        <w:rPr>
          <w:iCs/>
          <w:sz w:val="22"/>
          <w:szCs w:val="22"/>
        </w:rPr>
        <w:t xml:space="preserve"> and the delay (</w:t>
      </w:r>
      <m:oMath>
        <m:r>
          <w:rPr>
            <w:rFonts w:ascii="Cambria Math" w:hAnsi="Cambria Math"/>
            <w:sz w:val="22"/>
            <w:szCs w:val="22"/>
          </w:rPr>
          <m:t>∆t</m:t>
        </m:r>
      </m:oMath>
      <w:r w:rsidR="00F80593">
        <w:rPr>
          <w:iCs/>
          <w:sz w:val="22"/>
          <w:szCs w:val="22"/>
        </w:rPr>
        <w:t>).</w:t>
      </w:r>
    </w:p>
    <w:p w14:paraId="40B00D85" w14:textId="0C8A27D2" w:rsidR="00327419" w:rsidRPr="00AA5724" w:rsidRDefault="00B80447" w:rsidP="007C7416">
      <w:pPr>
        <w:pStyle w:val="RAN4observation0"/>
      </w:pPr>
      <w:r>
        <w:t xml:space="preserve">Using </w:t>
      </w:r>
      <w:r w:rsidR="00AA5424">
        <w:t xml:space="preserve">the TDL channel model allows us to apply the Bessel function without any need </w:t>
      </w:r>
      <w:r w:rsidR="007B1A79">
        <w:t>for</w:t>
      </w:r>
      <w:r w:rsidR="00AA5424">
        <w:t xml:space="preserve"> simulations to obtain the ideal TDCP values.</w:t>
      </w:r>
    </w:p>
    <w:p w14:paraId="0624C8E0" w14:textId="77777777" w:rsidR="00DF23D1" w:rsidRDefault="00DF23D1" w:rsidP="00B90702"/>
    <w:p w14:paraId="35610EC8" w14:textId="2486AAF4" w:rsidR="00AD3AD2" w:rsidRDefault="00D038F3" w:rsidP="00E40DAE">
      <w:pPr>
        <w:pStyle w:val="RAN4H2"/>
      </w:pPr>
      <w:r>
        <w:t>Simulation para</w:t>
      </w:r>
      <w:r w:rsidR="003915BA">
        <w:t>meters</w:t>
      </w:r>
    </w:p>
    <w:p w14:paraId="7BC22359" w14:textId="4F8F03C9" w:rsidR="00AD3AD2" w:rsidRDefault="00A130E3" w:rsidP="00AD3AD2">
      <w:r>
        <w:t xml:space="preserve">The following </w:t>
      </w:r>
      <w:r w:rsidR="00563846">
        <w:t xml:space="preserve">simulation </w:t>
      </w:r>
      <w:r>
        <w:t>parameters</w:t>
      </w:r>
      <w:r w:rsidR="00327419">
        <w:t xml:space="preserve"> were fronted in the </w:t>
      </w:r>
      <w:r w:rsidR="00327419" w:rsidRPr="00664D82">
        <w:rPr>
          <w:lang w:val="en-GB"/>
        </w:rPr>
        <w:t>RAN4#10</w:t>
      </w:r>
      <w:r w:rsidR="00327419">
        <w:rPr>
          <w:lang w:val="en-GB"/>
        </w:rPr>
        <w:t>8bis</w:t>
      </w:r>
      <w:r w:rsidR="00C041C8">
        <w:rPr>
          <w:lang w:val="en-GB"/>
        </w:rPr>
        <w:t xml:space="preserve"> as a</w:t>
      </w:r>
      <w:r w:rsidR="00606BEE">
        <w:rPr>
          <w:lang w:val="en-GB"/>
        </w:rPr>
        <w:t xml:space="preserve"> starting point</w:t>
      </w:r>
      <w:r w:rsidR="00327419">
        <w:rPr>
          <w:lang w:val="en-GB"/>
        </w:rPr>
        <w:t>:</w:t>
      </w:r>
    </w:p>
    <w:p w14:paraId="25AA6913" w14:textId="4AAFCBC8" w:rsidR="005668C8" w:rsidRDefault="005668C8" w:rsidP="005668C8">
      <w:pPr>
        <w:pStyle w:val="Caption"/>
        <w:keepNext/>
      </w:pPr>
      <w:r>
        <w:t xml:space="preserve">Table </w:t>
      </w:r>
      <w:r w:rsidR="00801699">
        <w:fldChar w:fldCharType="begin"/>
      </w:r>
      <w:r w:rsidR="00801699">
        <w:instrText xml:space="preserve"> SEQ Table \* ARABIC </w:instrText>
      </w:r>
      <w:r w:rsidR="00801699">
        <w:fldChar w:fldCharType="separate"/>
      </w:r>
      <w:r w:rsidR="002E5EB6">
        <w:rPr>
          <w:noProof/>
        </w:rPr>
        <w:t>2</w:t>
      </w:r>
      <w:r w:rsidR="00801699">
        <w:rPr>
          <w:noProof/>
        </w:rPr>
        <w:fldChar w:fldCharType="end"/>
      </w:r>
      <w:r>
        <w:t>: Simulation parameters</w:t>
      </w:r>
    </w:p>
    <w:tbl>
      <w:tblPr>
        <w:tblW w:w="9116" w:type="dxa"/>
        <w:jc w:val="center"/>
        <w:tblLook w:val="04A0" w:firstRow="1" w:lastRow="0" w:firstColumn="1" w:lastColumn="0" w:noHBand="0" w:noVBand="1"/>
      </w:tblPr>
      <w:tblGrid>
        <w:gridCol w:w="4261"/>
        <w:gridCol w:w="4855"/>
      </w:tblGrid>
      <w:tr w:rsidR="009E2D81" w:rsidRPr="009E2D81" w14:paraId="17B049B5" w14:textId="77777777" w:rsidTr="009E2D81">
        <w:trPr>
          <w:trHeight w:val="290"/>
          <w:jc w:val="center"/>
        </w:trPr>
        <w:tc>
          <w:tcPr>
            <w:tcW w:w="4261" w:type="dxa"/>
            <w:tcBorders>
              <w:top w:val="single" w:sz="4" w:space="0" w:color="auto"/>
              <w:left w:val="single" w:sz="4" w:space="0" w:color="auto"/>
              <w:bottom w:val="single" w:sz="4" w:space="0" w:color="auto"/>
              <w:right w:val="single" w:sz="4" w:space="0" w:color="auto"/>
            </w:tcBorders>
            <w:shd w:val="clear" w:color="000000" w:fill="C6EFCE"/>
            <w:vAlign w:val="center"/>
            <w:hideMark/>
          </w:tcPr>
          <w:p w14:paraId="7EDB50E0" w14:textId="77777777" w:rsidR="009E2D81" w:rsidRPr="009E2D81" w:rsidRDefault="009E2D81" w:rsidP="009E2D81">
            <w:pPr>
              <w:spacing w:after="0" w:line="240" w:lineRule="auto"/>
              <w:rPr>
                <w:rFonts w:ascii="Calibri" w:eastAsia="Times New Roman" w:hAnsi="Calibri" w:cs="Calibri"/>
                <w:color w:val="006100"/>
                <w:sz w:val="22"/>
              </w:rPr>
            </w:pPr>
            <w:r w:rsidRPr="009E2D81">
              <w:rPr>
                <w:rFonts w:ascii="Calibri" w:eastAsia="Times New Roman" w:hAnsi="Calibri" w:cs="Calibri"/>
                <w:color w:val="006100"/>
                <w:sz w:val="22"/>
              </w:rPr>
              <w:t>Parameter</w:t>
            </w:r>
          </w:p>
        </w:tc>
        <w:tc>
          <w:tcPr>
            <w:tcW w:w="4855" w:type="dxa"/>
            <w:tcBorders>
              <w:top w:val="single" w:sz="4" w:space="0" w:color="auto"/>
              <w:left w:val="nil"/>
              <w:bottom w:val="single" w:sz="4" w:space="0" w:color="auto"/>
              <w:right w:val="single" w:sz="4" w:space="0" w:color="auto"/>
            </w:tcBorders>
            <w:shd w:val="clear" w:color="000000" w:fill="C6EFCE"/>
            <w:vAlign w:val="center"/>
            <w:hideMark/>
          </w:tcPr>
          <w:p w14:paraId="3EBA99EF" w14:textId="77777777" w:rsidR="009E2D81" w:rsidRPr="009E2D81" w:rsidRDefault="009E2D81" w:rsidP="009E2D81">
            <w:pPr>
              <w:spacing w:after="0" w:line="240" w:lineRule="auto"/>
              <w:rPr>
                <w:rFonts w:ascii="Calibri" w:eastAsia="Times New Roman" w:hAnsi="Calibri" w:cs="Calibri"/>
                <w:color w:val="006100"/>
                <w:sz w:val="22"/>
              </w:rPr>
            </w:pPr>
            <w:r w:rsidRPr="009E2D81">
              <w:rPr>
                <w:rFonts w:ascii="Calibri" w:eastAsia="Times New Roman" w:hAnsi="Calibri" w:cs="Calibri"/>
                <w:color w:val="006100"/>
                <w:sz w:val="22"/>
              </w:rPr>
              <w:t>Value</w:t>
            </w:r>
          </w:p>
        </w:tc>
      </w:tr>
      <w:tr w:rsidR="009E2D81" w:rsidRPr="009E2D81" w14:paraId="296B4518" w14:textId="77777777" w:rsidTr="009E2D81">
        <w:trPr>
          <w:trHeight w:val="265"/>
          <w:jc w:val="center"/>
        </w:trPr>
        <w:tc>
          <w:tcPr>
            <w:tcW w:w="4261" w:type="dxa"/>
            <w:tcBorders>
              <w:top w:val="nil"/>
              <w:left w:val="single" w:sz="4" w:space="0" w:color="auto"/>
              <w:bottom w:val="single" w:sz="4" w:space="0" w:color="auto"/>
              <w:right w:val="single" w:sz="4" w:space="0" w:color="auto"/>
            </w:tcBorders>
            <w:shd w:val="clear" w:color="auto" w:fill="auto"/>
            <w:vAlign w:val="center"/>
            <w:hideMark/>
          </w:tcPr>
          <w:p w14:paraId="61085D19" w14:textId="77777777" w:rsidR="009E2D81" w:rsidRPr="009E2D81" w:rsidRDefault="009E2D81" w:rsidP="009E2D81">
            <w:pPr>
              <w:spacing w:after="0" w:line="240" w:lineRule="auto"/>
              <w:rPr>
                <w:rFonts w:eastAsia="Times New Roman" w:cs="Times New Roman"/>
                <w:b/>
                <w:bCs/>
                <w:color w:val="000000"/>
                <w:szCs w:val="20"/>
              </w:rPr>
            </w:pPr>
            <w:r w:rsidRPr="009E2D81">
              <w:rPr>
                <w:rFonts w:eastAsia="Times New Roman" w:cs="Times New Roman"/>
                <w:b/>
                <w:bCs/>
                <w:color w:val="000000"/>
                <w:szCs w:val="20"/>
              </w:rPr>
              <w:t>Delay (between TRS symbols)</w:t>
            </w:r>
          </w:p>
        </w:tc>
        <w:tc>
          <w:tcPr>
            <w:tcW w:w="4855" w:type="dxa"/>
            <w:tcBorders>
              <w:top w:val="nil"/>
              <w:left w:val="nil"/>
              <w:bottom w:val="single" w:sz="4" w:space="0" w:color="auto"/>
              <w:right w:val="single" w:sz="4" w:space="0" w:color="auto"/>
            </w:tcBorders>
            <w:shd w:val="clear" w:color="auto" w:fill="auto"/>
            <w:vAlign w:val="center"/>
            <w:hideMark/>
          </w:tcPr>
          <w:p w14:paraId="18E878B4" w14:textId="1EEB420C" w:rsidR="009E2D81" w:rsidRPr="009E2D81" w:rsidRDefault="009E2D81" w:rsidP="009E2D81">
            <w:pPr>
              <w:spacing w:after="0" w:line="240" w:lineRule="auto"/>
              <w:rPr>
                <w:rFonts w:eastAsia="Times New Roman" w:cs="Times New Roman"/>
                <w:color w:val="000000"/>
                <w:szCs w:val="20"/>
              </w:rPr>
            </w:pPr>
            <w:r w:rsidRPr="009E2D81">
              <w:rPr>
                <w:rFonts w:eastAsia="Times New Roman" w:cs="Times New Roman"/>
                <w:color w:val="000000"/>
                <w:szCs w:val="20"/>
              </w:rPr>
              <w:t>1</w:t>
            </w:r>
            <w:r w:rsidR="00FF42CB">
              <w:rPr>
                <w:rFonts w:eastAsia="Times New Roman" w:cs="Times New Roman"/>
                <w:color w:val="000000"/>
                <w:szCs w:val="20"/>
              </w:rPr>
              <w:t xml:space="preserve"> </w:t>
            </w:r>
            <w:r w:rsidRPr="009E2D81">
              <w:rPr>
                <w:rFonts w:eastAsia="Times New Roman" w:cs="Times New Roman"/>
                <w:color w:val="000000"/>
                <w:szCs w:val="20"/>
              </w:rPr>
              <w:t>slot</w:t>
            </w:r>
          </w:p>
        </w:tc>
      </w:tr>
      <w:tr w:rsidR="009E2D81" w:rsidRPr="009E2D81" w14:paraId="27F1F48C" w14:textId="77777777" w:rsidTr="009E2D81">
        <w:trPr>
          <w:trHeight w:val="268"/>
          <w:jc w:val="center"/>
        </w:trPr>
        <w:tc>
          <w:tcPr>
            <w:tcW w:w="4261" w:type="dxa"/>
            <w:tcBorders>
              <w:top w:val="nil"/>
              <w:left w:val="single" w:sz="4" w:space="0" w:color="auto"/>
              <w:bottom w:val="single" w:sz="4" w:space="0" w:color="auto"/>
              <w:right w:val="single" w:sz="4" w:space="0" w:color="auto"/>
            </w:tcBorders>
            <w:shd w:val="clear" w:color="auto" w:fill="auto"/>
            <w:vAlign w:val="center"/>
            <w:hideMark/>
          </w:tcPr>
          <w:p w14:paraId="134669EF" w14:textId="77777777" w:rsidR="009E2D81" w:rsidRPr="009E2D81" w:rsidRDefault="009E2D81" w:rsidP="009E2D81">
            <w:pPr>
              <w:spacing w:after="0" w:line="240" w:lineRule="auto"/>
              <w:rPr>
                <w:rFonts w:eastAsia="Times New Roman" w:cs="Times New Roman"/>
                <w:b/>
                <w:bCs/>
                <w:color w:val="000000"/>
                <w:szCs w:val="20"/>
              </w:rPr>
            </w:pPr>
            <w:r w:rsidRPr="009E2D81">
              <w:rPr>
                <w:rFonts w:eastAsia="Times New Roman" w:cs="Times New Roman"/>
                <w:b/>
                <w:bCs/>
                <w:color w:val="000000"/>
                <w:szCs w:val="20"/>
              </w:rPr>
              <w:t>Channel model</w:t>
            </w:r>
          </w:p>
        </w:tc>
        <w:tc>
          <w:tcPr>
            <w:tcW w:w="4855" w:type="dxa"/>
            <w:tcBorders>
              <w:top w:val="nil"/>
              <w:left w:val="nil"/>
              <w:bottom w:val="single" w:sz="4" w:space="0" w:color="auto"/>
              <w:right w:val="single" w:sz="4" w:space="0" w:color="auto"/>
            </w:tcBorders>
            <w:shd w:val="clear" w:color="auto" w:fill="auto"/>
            <w:vAlign w:val="center"/>
            <w:hideMark/>
          </w:tcPr>
          <w:p w14:paraId="0F5AC2DB" w14:textId="77777777" w:rsidR="009E2D81" w:rsidRPr="009E2D81" w:rsidRDefault="009E2D81" w:rsidP="009E2D81">
            <w:pPr>
              <w:spacing w:after="0" w:line="240" w:lineRule="auto"/>
              <w:rPr>
                <w:rFonts w:eastAsia="Times New Roman" w:cs="Times New Roman"/>
                <w:color w:val="000000"/>
                <w:szCs w:val="20"/>
              </w:rPr>
            </w:pPr>
            <w:r w:rsidRPr="009E2D81">
              <w:rPr>
                <w:rFonts w:eastAsia="Times New Roman" w:cs="Times New Roman"/>
                <w:color w:val="000000"/>
                <w:szCs w:val="20"/>
              </w:rPr>
              <w:t>TDL-A, delay spread=30ns</w:t>
            </w:r>
          </w:p>
        </w:tc>
      </w:tr>
      <w:tr w:rsidR="009E2D81" w:rsidRPr="009E2D81" w14:paraId="7FD56263" w14:textId="77777777" w:rsidTr="009E2D81">
        <w:trPr>
          <w:trHeight w:val="144"/>
          <w:jc w:val="center"/>
        </w:trPr>
        <w:tc>
          <w:tcPr>
            <w:tcW w:w="4261" w:type="dxa"/>
            <w:tcBorders>
              <w:top w:val="nil"/>
              <w:left w:val="single" w:sz="4" w:space="0" w:color="auto"/>
              <w:bottom w:val="single" w:sz="4" w:space="0" w:color="auto"/>
              <w:right w:val="single" w:sz="4" w:space="0" w:color="auto"/>
            </w:tcBorders>
            <w:shd w:val="clear" w:color="auto" w:fill="auto"/>
            <w:vAlign w:val="center"/>
            <w:hideMark/>
          </w:tcPr>
          <w:p w14:paraId="083F600D" w14:textId="77777777" w:rsidR="009E2D81" w:rsidRPr="009E2D81" w:rsidRDefault="009E2D81" w:rsidP="009E2D81">
            <w:pPr>
              <w:spacing w:after="0" w:line="240" w:lineRule="auto"/>
              <w:rPr>
                <w:rFonts w:eastAsia="Times New Roman" w:cs="Times New Roman"/>
                <w:b/>
                <w:bCs/>
                <w:color w:val="000000"/>
                <w:szCs w:val="20"/>
              </w:rPr>
            </w:pPr>
            <w:r w:rsidRPr="009E2D81">
              <w:rPr>
                <w:rFonts w:eastAsia="Times New Roman" w:cs="Times New Roman"/>
                <w:b/>
                <w:bCs/>
                <w:color w:val="000000"/>
                <w:szCs w:val="20"/>
              </w:rPr>
              <w:t>Doppler Spread</w:t>
            </w:r>
          </w:p>
        </w:tc>
        <w:tc>
          <w:tcPr>
            <w:tcW w:w="4855" w:type="dxa"/>
            <w:tcBorders>
              <w:top w:val="nil"/>
              <w:left w:val="nil"/>
              <w:bottom w:val="single" w:sz="4" w:space="0" w:color="auto"/>
              <w:right w:val="single" w:sz="4" w:space="0" w:color="auto"/>
            </w:tcBorders>
            <w:shd w:val="clear" w:color="auto" w:fill="auto"/>
            <w:vAlign w:val="center"/>
            <w:hideMark/>
          </w:tcPr>
          <w:p w14:paraId="02548740" w14:textId="77777777" w:rsidR="009E2D81" w:rsidRPr="009E2D81" w:rsidRDefault="009E2D81" w:rsidP="009E2D81">
            <w:pPr>
              <w:spacing w:after="0" w:line="240" w:lineRule="auto"/>
              <w:rPr>
                <w:rFonts w:eastAsia="Times New Roman" w:cs="Times New Roman"/>
                <w:color w:val="000000"/>
                <w:szCs w:val="20"/>
              </w:rPr>
            </w:pPr>
            <w:r w:rsidRPr="009E2D81">
              <w:rPr>
                <w:rFonts w:eastAsia="Times New Roman" w:cs="Times New Roman"/>
                <w:color w:val="000000"/>
                <w:szCs w:val="20"/>
              </w:rPr>
              <w:t>10, 30, 75, 100, 200, 300</w:t>
            </w:r>
          </w:p>
        </w:tc>
      </w:tr>
      <w:tr w:rsidR="009E2D81" w:rsidRPr="009E2D81" w14:paraId="1172A2CD" w14:textId="77777777" w:rsidTr="009E2D81">
        <w:trPr>
          <w:trHeight w:val="120"/>
          <w:jc w:val="center"/>
        </w:trPr>
        <w:tc>
          <w:tcPr>
            <w:tcW w:w="4261" w:type="dxa"/>
            <w:tcBorders>
              <w:top w:val="nil"/>
              <w:left w:val="single" w:sz="4" w:space="0" w:color="auto"/>
              <w:bottom w:val="single" w:sz="4" w:space="0" w:color="auto"/>
              <w:right w:val="single" w:sz="4" w:space="0" w:color="auto"/>
            </w:tcBorders>
            <w:shd w:val="clear" w:color="auto" w:fill="auto"/>
            <w:vAlign w:val="center"/>
            <w:hideMark/>
          </w:tcPr>
          <w:p w14:paraId="382C5C64" w14:textId="77777777" w:rsidR="009E2D81" w:rsidRPr="009E2D81" w:rsidRDefault="009E2D81" w:rsidP="009E2D81">
            <w:pPr>
              <w:spacing w:after="0" w:line="240" w:lineRule="auto"/>
              <w:rPr>
                <w:rFonts w:eastAsia="Times New Roman" w:cs="Times New Roman"/>
                <w:b/>
                <w:bCs/>
                <w:color w:val="000000"/>
                <w:szCs w:val="20"/>
              </w:rPr>
            </w:pPr>
            <w:r w:rsidRPr="009E2D81">
              <w:rPr>
                <w:rFonts w:eastAsia="Times New Roman" w:cs="Times New Roman"/>
                <w:b/>
                <w:bCs/>
                <w:color w:val="000000"/>
                <w:szCs w:val="20"/>
              </w:rPr>
              <w:t>SNR</w:t>
            </w:r>
          </w:p>
        </w:tc>
        <w:tc>
          <w:tcPr>
            <w:tcW w:w="4855" w:type="dxa"/>
            <w:tcBorders>
              <w:top w:val="nil"/>
              <w:left w:val="nil"/>
              <w:bottom w:val="single" w:sz="4" w:space="0" w:color="auto"/>
              <w:right w:val="single" w:sz="4" w:space="0" w:color="auto"/>
            </w:tcBorders>
            <w:shd w:val="clear" w:color="auto" w:fill="auto"/>
            <w:vAlign w:val="center"/>
            <w:hideMark/>
          </w:tcPr>
          <w:p w14:paraId="18E12C71" w14:textId="77777777" w:rsidR="009E2D81" w:rsidRPr="009E2D81" w:rsidRDefault="009E2D81" w:rsidP="009E2D81">
            <w:pPr>
              <w:spacing w:after="0" w:line="240" w:lineRule="auto"/>
              <w:rPr>
                <w:rFonts w:eastAsia="Times New Roman" w:cs="Times New Roman"/>
                <w:color w:val="000000"/>
                <w:szCs w:val="20"/>
              </w:rPr>
            </w:pPr>
            <w:r w:rsidRPr="009E2D81">
              <w:rPr>
                <w:rFonts w:eastAsia="Times New Roman" w:cs="Times New Roman"/>
                <w:color w:val="000000"/>
                <w:szCs w:val="20"/>
              </w:rPr>
              <w:t> 5:5:20</w:t>
            </w:r>
          </w:p>
        </w:tc>
      </w:tr>
      <w:tr w:rsidR="009E2D81" w:rsidRPr="009E2D81" w14:paraId="7286A7F1" w14:textId="77777777" w:rsidTr="009E2D81">
        <w:trPr>
          <w:trHeight w:val="96"/>
          <w:jc w:val="center"/>
        </w:trPr>
        <w:tc>
          <w:tcPr>
            <w:tcW w:w="4261" w:type="dxa"/>
            <w:tcBorders>
              <w:top w:val="nil"/>
              <w:left w:val="single" w:sz="4" w:space="0" w:color="auto"/>
              <w:bottom w:val="single" w:sz="4" w:space="0" w:color="auto"/>
              <w:right w:val="single" w:sz="4" w:space="0" w:color="auto"/>
            </w:tcBorders>
            <w:shd w:val="clear" w:color="auto" w:fill="auto"/>
            <w:vAlign w:val="center"/>
            <w:hideMark/>
          </w:tcPr>
          <w:p w14:paraId="75DC4B57" w14:textId="77777777" w:rsidR="009E2D81" w:rsidRPr="009E2D81" w:rsidRDefault="009E2D81" w:rsidP="009E2D81">
            <w:pPr>
              <w:spacing w:after="0" w:line="240" w:lineRule="auto"/>
              <w:rPr>
                <w:rFonts w:eastAsia="Times New Roman" w:cs="Times New Roman"/>
                <w:b/>
                <w:bCs/>
                <w:color w:val="000000"/>
                <w:szCs w:val="20"/>
              </w:rPr>
            </w:pPr>
            <w:r w:rsidRPr="009E2D81">
              <w:rPr>
                <w:rFonts w:eastAsia="Times New Roman" w:cs="Times New Roman"/>
                <w:b/>
                <w:bCs/>
                <w:color w:val="000000"/>
                <w:szCs w:val="20"/>
              </w:rPr>
              <w:t>Number of averaging samples:</w:t>
            </w:r>
          </w:p>
        </w:tc>
        <w:tc>
          <w:tcPr>
            <w:tcW w:w="4855" w:type="dxa"/>
            <w:tcBorders>
              <w:top w:val="nil"/>
              <w:left w:val="nil"/>
              <w:bottom w:val="single" w:sz="4" w:space="0" w:color="auto"/>
              <w:right w:val="single" w:sz="4" w:space="0" w:color="auto"/>
            </w:tcBorders>
            <w:shd w:val="clear" w:color="auto" w:fill="auto"/>
            <w:vAlign w:val="center"/>
            <w:hideMark/>
          </w:tcPr>
          <w:p w14:paraId="1F4343A4" w14:textId="1D788A97" w:rsidR="009E2D81" w:rsidRPr="009E2D81" w:rsidRDefault="009E2D81" w:rsidP="009E2D81">
            <w:pPr>
              <w:spacing w:after="0" w:line="240" w:lineRule="auto"/>
              <w:rPr>
                <w:rFonts w:eastAsia="Times New Roman" w:cs="Times New Roman"/>
                <w:color w:val="000000"/>
                <w:szCs w:val="20"/>
              </w:rPr>
            </w:pPr>
            <w:r w:rsidRPr="009E2D81">
              <w:rPr>
                <w:rFonts w:eastAsia="Times New Roman" w:cs="Times New Roman"/>
                <w:color w:val="000000"/>
                <w:szCs w:val="20"/>
              </w:rPr>
              <w:t xml:space="preserve">one shot </w:t>
            </w:r>
          </w:p>
        </w:tc>
      </w:tr>
      <w:tr w:rsidR="009E2D81" w:rsidRPr="009E2D81" w14:paraId="5F325C61" w14:textId="77777777" w:rsidTr="009E2D81">
        <w:trPr>
          <w:trHeight w:val="125"/>
          <w:jc w:val="center"/>
        </w:trPr>
        <w:tc>
          <w:tcPr>
            <w:tcW w:w="4261" w:type="dxa"/>
            <w:tcBorders>
              <w:top w:val="nil"/>
              <w:left w:val="single" w:sz="4" w:space="0" w:color="auto"/>
              <w:bottom w:val="single" w:sz="4" w:space="0" w:color="auto"/>
              <w:right w:val="single" w:sz="4" w:space="0" w:color="auto"/>
            </w:tcBorders>
            <w:shd w:val="clear" w:color="auto" w:fill="auto"/>
            <w:vAlign w:val="center"/>
            <w:hideMark/>
          </w:tcPr>
          <w:p w14:paraId="32E5BFB0" w14:textId="77777777" w:rsidR="009E2D81" w:rsidRPr="009E2D81" w:rsidRDefault="009E2D81" w:rsidP="009E2D81">
            <w:pPr>
              <w:spacing w:after="0" w:line="240" w:lineRule="auto"/>
              <w:rPr>
                <w:rFonts w:eastAsia="Times New Roman" w:cs="Times New Roman"/>
                <w:b/>
                <w:bCs/>
                <w:color w:val="000000"/>
                <w:szCs w:val="20"/>
              </w:rPr>
            </w:pPr>
            <w:r w:rsidRPr="009E2D81">
              <w:rPr>
                <w:rFonts w:eastAsia="Times New Roman" w:cs="Times New Roman"/>
                <w:b/>
                <w:bCs/>
                <w:color w:val="000000"/>
                <w:szCs w:val="20"/>
              </w:rPr>
              <w:t>Channel BW</w:t>
            </w:r>
          </w:p>
        </w:tc>
        <w:tc>
          <w:tcPr>
            <w:tcW w:w="4855" w:type="dxa"/>
            <w:tcBorders>
              <w:top w:val="nil"/>
              <w:left w:val="nil"/>
              <w:bottom w:val="single" w:sz="4" w:space="0" w:color="auto"/>
              <w:right w:val="single" w:sz="4" w:space="0" w:color="auto"/>
            </w:tcBorders>
            <w:shd w:val="clear" w:color="auto" w:fill="auto"/>
            <w:vAlign w:val="center"/>
            <w:hideMark/>
          </w:tcPr>
          <w:p w14:paraId="32F79596" w14:textId="77777777" w:rsidR="009E2D81" w:rsidRPr="009E2D81" w:rsidRDefault="009E2D81" w:rsidP="009E2D81">
            <w:pPr>
              <w:spacing w:after="0" w:line="240" w:lineRule="auto"/>
              <w:rPr>
                <w:rFonts w:eastAsia="Times New Roman" w:cs="Times New Roman"/>
                <w:color w:val="000000"/>
                <w:szCs w:val="20"/>
              </w:rPr>
            </w:pPr>
            <w:r w:rsidRPr="009E2D81">
              <w:rPr>
                <w:rFonts w:eastAsia="Times New Roman" w:cs="Times New Roman"/>
                <w:color w:val="000000"/>
                <w:szCs w:val="20"/>
              </w:rPr>
              <w:t>10MHz</w:t>
            </w:r>
          </w:p>
        </w:tc>
      </w:tr>
      <w:tr w:rsidR="009E2D81" w:rsidRPr="009E2D81" w14:paraId="049E9ABE" w14:textId="77777777" w:rsidTr="009E2D81">
        <w:trPr>
          <w:trHeight w:val="257"/>
          <w:jc w:val="center"/>
        </w:trPr>
        <w:tc>
          <w:tcPr>
            <w:tcW w:w="4261" w:type="dxa"/>
            <w:tcBorders>
              <w:top w:val="nil"/>
              <w:left w:val="single" w:sz="4" w:space="0" w:color="auto"/>
              <w:bottom w:val="single" w:sz="4" w:space="0" w:color="auto"/>
              <w:right w:val="single" w:sz="4" w:space="0" w:color="auto"/>
            </w:tcBorders>
            <w:shd w:val="clear" w:color="auto" w:fill="auto"/>
            <w:vAlign w:val="center"/>
            <w:hideMark/>
          </w:tcPr>
          <w:p w14:paraId="2A0EDA9E" w14:textId="77777777" w:rsidR="009E2D81" w:rsidRPr="009E2D81" w:rsidRDefault="009E2D81" w:rsidP="009E2D81">
            <w:pPr>
              <w:spacing w:after="0" w:line="240" w:lineRule="auto"/>
              <w:rPr>
                <w:rFonts w:eastAsia="Times New Roman" w:cs="Times New Roman"/>
                <w:b/>
                <w:bCs/>
                <w:color w:val="000000"/>
                <w:szCs w:val="20"/>
              </w:rPr>
            </w:pPr>
            <w:r w:rsidRPr="009E2D81">
              <w:rPr>
                <w:rFonts w:eastAsia="Times New Roman" w:cs="Times New Roman"/>
                <w:b/>
                <w:bCs/>
                <w:color w:val="000000"/>
                <w:szCs w:val="20"/>
              </w:rPr>
              <w:t>SCS</w:t>
            </w:r>
          </w:p>
        </w:tc>
        <w:tc>
          <w:tcPr>
            <w:tcW w:w="4855" w:type="dxa"/>
            <w:tcBorders>
              <w:top w:val="nil"/>
              <w:left w:val="nil"/>
              <w:bottom w:val="single" w:sz="4" w:space="0" w:color="auto"/>
              <w:right w:val="single" w:sz="4" w:space="0" w:color="auto"/>
            </w:tcBorders>
            <w:shd w:val="clear" w:color="auto" w:fill="auto"/>
            <w:vAlign w:val="center"/>
            <w:hideMark/>
          </w:tcPr>
          <w:p w14:paraId="16E5B006" w14:textId="0C816727" w:rsidR="009E2D81" w:rsidRPr="009E2D81" w:rsidRDefault="009E2D81" w:rsidP="009E2D81">
            <w:pPr>
              <w:spacing w:after="0" w:line="240" w:lineRule="auto"/>
              <w:rPr>
                <w:rFonts w:eastAsia="Times New Roman" w:cs="Times New Roman"/>
                <w:color w:val="000000"/>
                <w:szCs w:val="20"/>
              </w:rPr>
            </w:pPr>
            <w:r w:rsidRPr="009E2D81">
              <w:rPr>
                <w:rFonts w:eastAsia="Times New Roman" w:cs="Times New Roman"/>
                <w:color w:val="000000"/>
                <w:szCs w:val="20"/>
              </w:rPr>
              <w:t>30KHz</w:t>
            </w:r>
          </w:p>
        </w:tc>
      </w:tr>
      <w:tr w:rsidR="009E2D81" w:rsidRPr="009E2D81" w14:paraId="0E409A1E" w14:textId="77777777" w:rsidTr="009E2D81">
        <w:trPr>
          <w:trHeight w:val="137"/>
          <w:jc w:val="center"/>
        </w:trPr>
        <w:tc>
          <w:tcPr>
            <w:tcW w:w="4261" w:type="dxa"/>
            <w:tcBorders>
              <w:top w:val="nil"/>
              <w:left w:val="single" w:sz="4" w:space="0" w:color="auto"/>
              <w:bottom w:val="single" w:sz="4" w:space="0" w:color="auto"/>
              <w:right w:val="single" w:sz="4" w:space="0" w:color="auto"/>
            </w:tcBorders>
            <w:shd w:val="clear" w:color="auto" w:fill="auto"/>
            <w:vAlign w:val="center"/>
            <w:hideMark/>
          </w:tcPr>
          <w:p w14:paraId="53A32637" w14:textId="77777777" w:rsidR="009E2D81" w:rsidRPr="009E2D81" w:rsidRDefault="009E2D81" w:rsidP="009E2D81">
            <w:pPr>
              <w:spacing w:after="0" w:line="240" w:lineRule="auto"/>
              <w:rPr>
                <w:rFonts w:eastAsia="Times New Roman" w:cs="Times New Roman"/>
                <w:b/>
                <w:bCs/>
                <w:color w:val="000000"/>
                <w:szCs w:val="20"/>
              </w:rPr>
            </w:pPr>
            <w:r w:rsidRPr="009E2D81">
              <w:rPr>
                <w:rFonts w:eastAsia="Times New Roman" w:cs="Times New Roman"/>
                <w:b/>
                <w:bCs/>
                <w:color w:val="000000"/>
                <w:szCs w:val="20"/>
              </w:rPr>
              <w:t>Reference Channel estimation</w:t>
            </w:r>
          </w:p>
        </w:tc>
        <w:tc>
          <w:tcPr>
            <w:tcW w:w="4855" w:type="dxa"/>
            <w:tcBorders>
              <w:top w:val="nil"/>
              <w:left w:val="nil"/>
              <w:bottom w:val="single" w:sz="4" w:space="0" w:color="auto"/>
              <w:right w:val="single" w:sz="4" w:space="0" w:color="auto"/>
            </w:tcBorders>
            <w:shd w:val="clear" w:color="auto" w:fill="auto"/>
            <w:vAlign w:val="center"/>
            <w:hideMark/>
          </w:tcPr>
          <w:p w14:paraId="34FDF8DA" w14:textId="77777777" w:rsidR="009E2D81" w:rsidRPr="009E2D81" w:rsidRDefault="009E2D81" w:rsidP="009E2D81">
            <w:pPr>
              <w:spacing w:after="0" w:line="240" w:lineRule="auto"/>
              <w:rPr>
                <w:rFonts w:eastAsia="Times New Roman" w:cs="Times New Roman"/>
                <w:color w:val="000000"/>
                <w:szCs w:val="20"/>
              </w:rPr>
            </w:pPr>
            <w:r w:rsidRPr="009E2D81">
              <w:rPr>
                <w:rFonts w:eastAsia="Times New Roman" w:cs="Times New Roman"/>
                <w:color w:val="000000"/>
                <w:szCs w:val="20"/>
              </w:rPr>
              <w:t>LS base CE for TRS as baseline, MMSE for 2</w:t>
            </w:r>
            <w:r w:rsidRPr="009E2D81">
              <w:rPr>
                <w:rFonts w:eastAsia="Times New Roman" w:cs="Times New Roman"/>
                <w:i/>
                <w:iCs/>
                <w:color w:val="000000"/>
                <w:szCs w:val="20"/>
              </w:rPr>
              <w:t>nd</w:t>
            </w:r>
            <w:r w:rsidRPr="009E2D81">
              <w:rPr>
                <w:rFonts w:eastAsia="Times New Roman" w:cs="Times New Roman"/>
                <w:color w:val="000000"/>
                <w:szCs w:val="20"/>
              </w:rPr>
              <w:t xml:space="preserve"> priority</w:t>
            </w:r>
          </w:p>
        </w:tc>
      </w:tr>
      <w:tr w:rsidR="009E2D81" w:rsidRPr="009E2D81" w14:paraId="71EA1CDE" w14:textId="77777777" w:rsidTr="009E2D81">
        <w:trPr>
          <w:trHeight w:val="184"/>
          <w:jc w:val="center"/>
        </w:trPr>
        <w:tc>
          <w:tcPr>
            <w:tcW w:w="4261" w:type="dxa"/>
            <w:tcBorders>
              <w:top w:val="nil"/>
              <w:left w:val="single" w:sz="4" w:space="0" w:color="auto"/>
              <w:bottom w:val="single" w:sz="4" w:space="0" w:color="auto"/>
              <w:right w:val="single" w:sz="4" w:space="0" w:color="auto"/>
            </w:tcBorders>
            <w:shd w:val="clear" w:color="auto" w:fill="auto"/>
            <w:vAlign w:val="center"/>
            <w:hideMark/>
          </w:tcPr>
          <w:p w14:paraId="5F6518FC" w14:textId="77777777" w:rsidR="009E2D81" w:rsidRPr="009E2D81" w:rsidRDefault="009E2D81" w:rsidP="009E2D81">
            <w:pPr>
              <w:spacing w:after="0" w:line="240" w:lineRule="auto"/>
              <w:rPr>
                <w:rFonts w:eastAsia="Times New Roman" w:cs="Times New Roman"/>
                <w:b/>
                <w:bCs/>
                <w:color w:val="000000"/>
                <w:szCs w:val="20"/>
              </w:rPr>
            </w:pPr>
            <w:r w:rsidRPr="009E2D81">
              <w:rPr>
                <w:rFonts w:eastAsia="Times New Roman" w:cs="Times New Roman"/>
                <w:b/>
                <w:bCs/>
                <w:color w:val="000000"/>
                <w:szCs w:val="20"/>
              </w:rPr>
              <w:t>Correlation matrix and antenna configuration</w:t>
            </w:r>
          </w:p>
        </w:tc>
        <w:tc>
          <w:tcPr>
            <w:tcW w:w="4855" w:type="dxa"/>
            <w:tcBorders>
              <w:top w:val="nil"/>
              <w:left w:val="nil"/>
              <w:bottom w:val="single" w:sz="4" w:space="0" w:color="auto"/>
              <w:right w:val="single" w:sz="4" w:space="0" w:color="auto"/>
            </w:tcBorders>
            <w:shd w:val="clear" w:color="auto" w:fill="auto"/>
            <w:vAlign w:val="center"/>
            <w:hideMark/>
          </w:tcPr>
          <w:p w14:paraId="447C5C34" w14:textId="77777777" w:rsidR="009E2D81" w:rsidRPr="009E2D81" w:rsidRDefault="009E2D81" w:rsidP="009E2D81">
            <w:pPr>
              <w:spacing w:after="0" w:line="240" w:lineRule="auto"/>
              <w:rPr>
                <w:rFonts w:eastAsia="Times New Roman" w:cs="Times New Roman"/>
                <w:color w:val="000000"/>
                <w:szCs w:val="20"/>
              </w:rPr>
            </w:pPr>
            <w:r w:rsidRPr="009E2D81">
              <w:rPr>
                <w:rFonts w:eastAsia="Times New Roman" w:cs="Times New Roman"/>
                <w:color w:val="000000"/>
                <w:szCs w:val="20"/>
              </w:rPr>
              <w:t>1x2 Low</w:t>
            </w:r>
          </w:p>
        </w:tc>
      </w:tr>
    </w:tbl>
    <w:p w14:paraId="5F1FD3F8" w14:textId="3A9AF0B7" w:rsidR="007B349B" w:rsidRPr="00B842E0" w:rsidRDefault="00B842E0" w:rsidP="00B842E0">
      <w:r w:rsidRPr="00B842E0">
        <w:t> </w:t>
      </w:r>
    </w:p>
    <w:p w14:paraId="2B7DEC96" w14:textId="0F25CC40" w:rsidR="00D9738E" w:rsidRDefault="00D360E0" w:rsidP="007C7416">
      <w:r>
        <w:lastRenderedPageBreak/>
        <w:t xml:space="preserve">As a preliminary </w:t>
      </w:r>
      <w:r w:rsidR="00A318E5">
        <w:t xml:space="preserve">position, these parameters are reasonable </w:t>
      </w:r>
      <w:r w:rsidR="008E383E">
        <w:t>for</w:t>
      </w:r>
      <w:r w:rsidR="00344AA8">
        <w:t xml:space="preserve"> use with</w:t>
      </w:r>
      <w:r w:rsidR="005D4090">
        <w:t xml:space="preserve"> simulating TDCP accuracy</w:t>
      </w:r>
      <w:r w:rsidR="00E3325F">
        <w:t xml:space="preserve"> requirements.</w:t>
      </w:r>
    </w:p>
    <w:p w14:paraId="304F98ED" w14:textId="367B4E5C" w:rsidR="00523F0E" w:rsidRDefault="008B558F" w:rsidP="00EC56D2">
      <w:pPr>
        <w:pStyle w:val="RAN4H2"/>
      </w:pPr>
      <w:r>
        <w:t>Simulation results</w:t>
      </w:r>
    </w:p>
    <w:p w14:paraId="1F324E81" w14:textId="0D6B3FDA" w:rsidR="00931B61" w:rsidRPr="00931B61" w:rsidRDefault="00263ED4" w:rsidP="00931B61">
      <w:r>
        <w:t xml:space="preserve">Using the </w:t>
      </w:r>
      <w:r w:rsidR="001975BE">
        <w:t xml:space="preserve">simulation parameters above, the following results were </w:t>
      </w:r>
      <w:r w:rsidR="00F95B51">
        <w:t>obtained</w:t>
      </w:r>
      <w:r w:rsidR="00C82AEA">
        <w:t>.</w:t>
      </w:r>
    </w:p>
    <w:p w14:paraId="45EBC8F4" w14:textId="3A660971" w:rsidR="00931B61" w:rsidRDefault="00931B61" w:rsidP="00931B61">
      <w:pPr>
        <w:pStyle w:val="Caption"/>
        <w:keepNext/>
      </w:pPr>
      <w:bookmarkStart w:id="6" w:name="_Ref149927765"/>
      <w:r>
        <w:t xml:space="preserve">Table </w:t>
      </w:r>
      <w:r w:rsidR="00801699">
        <w:fldChar w:fldCharType="begin"/>
      </w:r>
      <w:r w:rsidR="00801699">
        <w:instrText xml:space="preserve"> SEQ Table \* ARABIC </w:instrText>
      </w:r>
      <w:r w:rsidR="00801699">
        <w:fldChar w:fldCharType="separate"/>
      </w:r>
      <w:r w:rsidR="002E5EB6">
        <w:rPr>
          <w:noProof/>
        </w:rPr>
        <w:t>3</w:t>
      </w:r>
      <w:r w:rsidR="00801699">
        <w:rPr>
          <w:noProof/>
        </w:rPr>
        <w:fldChar w:fldCharType="end"/>
      </w:r>
      <w:bookmarkEnd w:id="6"/>
      <w:r>
        <w:t>: Me</w:t>
      </w:r>
      <w:r w:rsidR="001D27E4">
        <w:t>dian</w:t>
      </w:r>
      <w:r>
        <w:t xml:space="preserve"> TDCP amplitudes for varying SNRs and maximum Doppler shifts</w:t>
      </w:r>
      <w:r w:rsidR="005C63CD">
        <w:t xml:space="preserve"> for </w:t>
      </w:r>
      <w:r w:rsidR="00546F47">
        <w:t xml:space="preserve">30kHz </w:t>
      </w:r>
      <w:r w:rsidR="00E5263B">
        <w:t xml:space="preserve">subcarrier </w:t>
      </w:r>
      <w:r w:rsidR="002B5561">
        <w:t>spacing.</w:t>
      </w:r>
    </w:p>
    <w:tbl>
      <w:tblPr>
        <w:tblW w:w="5000" w:type="pct"/>
        <w:tblLook w:val="04A0" w:firstRow="1" w:lastRow="0" w:firstColumn="1" w:lastColumn="0" w:noHBand="0" w:noVBand="1"/>
      </w:tblPr>
      <w:tblGrid>
        <w:gridCol w:w="1790"/>
        <w:gridCol w:w="1108"/>
        <w:gridCol w:w="1108"/>
        <w:gridCol w:w="1108"/>
        <w:gridCol w:w="1108"/>
        <w:gridCol w:w="1460"/>
        <w:gridCol w:w="1940"/>
      </w:tblGrid>
      <w:tr w:rsidR="00846D1B" w:rsidRPr="001E66D2" w14:paraId="03D8C509" w14:textId="77777777" w:rsidTr="007C7416">
        <w:trPr>
          <w:trHeight w:val="320"/>
        </w:trPr>
        <w:tc>
          <w:tcPr>
            <w:tcW w:w="1701" w:type="dxa"/>
            <w:tcBorders>
              <w:top w:val="nil"/>
              <w:left w:val="nil"/>
              <w:bottom w:val="nil"/>
              <w:right w:val="nil"/>
            </w:tcBorders>
            <w:shd w:val="clear" w:color="auto" w:fill="auto"/>
            <w:noWrap/>
            <w:vAlign w:val="bottom"/>
            <w:hideMark/>
          </w:tcPr>
          <w:p w14:paraId="07D7BA28" w14:textId="77777777" w:rsidR="001E66D2" w:rsidRPr="001E66D2" w:rsidRDefault="001E66D2" w:rsidP="001E66D2">
            <w:pPr>
              <w:spacing w:after="0" w:line="240" w:lineRule="auto"/>
              <w:rPr>
                <w:rFonts w:eastAsia="Times New Roman" w:cs="Times New Roman"/>
                <w:sz w:val="24"/>
                <w:szCs w:val="24"/>
              </w:rPr>
            </w:pPr>
          </w:p>
        </w:tc>
        <w:tc>
          <w:tcPr>
            <w:tcW w:w="567" w:type="dxa"/>
            <w:gridSpan w:val="5"/>
            <w:tcBorders>
              <w:top w:val="single" w:sz="4" w:space="0" w:color="auto"/>
              <w:left w:val="single" w:sz="4" w:space="0" w:color="auto"/>
              <w:bottom w:val="single" w:sz="4" w:space="0" w:color="auto"/>
              <w:right w:val="single" w:sz="4" w:space="0" w:color="auto"/>
            </w:tcBorders>
            <w:shd w:val="clear" w:color="000000" w:fill="9BC2E6"/>
            <w:noWrap/>
            <w:vAlign w:val="bottom"/>
            <w:hideMark/>
          </w:tcPr>
          <w:p w14:paraId="7A0D43B4" w14:textId="77777777" w:rsidR="001E66D2" w:rsidRPr="001E66D2" w:rsidRDefault="001E66D2" w:rsidP="001E66D2">
            <w:pPr>
              <w:spacing w:after="0" w:line="240" w:lineRule="auto"/>
              <w:jc w:val="center"/>
              <w:rPr>
                <w:rFonts w:ascii="Calibri" w:eastAsia="Times New Roman" w:hAnsi="Calibri" w:cs="Calibri"/>
                <w:b/>
                <w:bCs/>
                <w:color w:val="000000"/>
                <w:sz w:val="22"/>
              </w:rPr>
            </w:pPr>
            <w:proofErr w:type="gramStart"/>
            <w:r w:rsidRPr="001E66D2">
              <w:rPr>
                <w:rFonts w:ascii="Calibri" w:eastAsia="Times New Roman" w:hAnsi="Calibri" w:cs="Calibri"/>
                <w:b/>
                <w:bCs/>
                <w:color w:val="000000"/>
                <w:sz w:val="22"/>
              </w:rPr>
              <w:t>SNR(</w:t>
            </w:r>
            <w:proofErr w:type="gramEnd"/>
            <w:r w:rsidRPr="001E66D2">
              <w:rPr>
                <w:rFonts w:ascii="Calibri" w:eastAsia="Times New Roman" w:hAnsi="Calibri" w:cs="Calibri"/>
                <w:b/>
                <w:bCs/>
                <w:color w:val="000000"/>
                <w:sz w:val="22"/>
              </w:rPr>
              <w:t>dB)</w:t>
            </w:r>
          </w:p>
        </w:tc>
        <w:tc>
          <w:tcPr>
            <w:tcW w:w="1843" w:type="dxa"/>
            <w:vMerge w:val="restart"/>
            <w:tcBorders>
              <w:top w:val="single" w:sz="4" w:space="0" w:color="auto"/>
              <w:left w:val="single" w:sz="4" w:space="0" w:color="auto"/>
              <w:bottom w:val="single" w:sz="4" w:space="0" w:color="auto"/>
              <w:right w:val="single" w:sz="4" w:space="0" w:color="auto"/>
            </w:tcBorders>
            <w:shd w:val="clear" w:color="D9E1F2" w:fill="D9E1F2"/>
            <w:vAlign w:val="bottom"/>
            <w:hideMark/>
          </w:tcPr>
          <w:p w14:paraId="69EB52EA" w14:textId="77777777" w:rsidR="001E66D2" w:rsidRPr="001E66D2" w:rsidRDefault="001E66D2" w:rsidP="001E66D2">
            <w:pPr>
              <w:spacing w:after="0" w:line="240" w:lineRule="auto"/>
              <w:jc w:val="center"/>
              <w:rPr>
                <w:rFonts w:ascii="Calibri" w:eastAsia="Times New Roman" w:hAnsi="Calibri" w:cs="Calibri"/>
                <w:b/>
                <w:bCs/>
                <w:color w:val="000000"/>
                <w:sz w:val="22"/>
              </w:rPr>
            </w:pPr>
            <w:r w:rsidRPr="001E66D2">
              <w:rPr>
                <w:rFonts w:ascii="Calibri" w:eastAsia="Times New Roman" w:hAnsi="Calibri" w:cs="Calibri"/>
                <w:b/>
                <w:bCs/>
                <w:color w:val="000000"/>
                <w:sz w:val="22"/>
              </w:rPr>
              <w:t xml:space="preserve">Noise Free Ideal values (Bessel </w:t>
            </w:r>
            <w:proofErr w:type="spellStart"/>
            <w:r w:rsidRPr="001E66D2">
              <w:rPr>
                <w:rFonts w:ascii="Calibri" w:eastAsia="Times New Roman" w:hAnsi="Calibri" w:cs="Calibri"/>
                <w:b/>
                <w:bCs/>
                <w:color w:val="000000"/>
                <w:sz w:val="22"/>
              </w:rPr>
              <w:t>fn</w:t>
            </w:r>
            <w:proofErr w:type="spellEnd"/>
            <w:r w:rsidRPr="001E66D2">
              <w:rPr>
                <w:rFonts w:ascii="Calibri" w:eastAsia="Times New Roman" w:hAnsi="Calibri" w:cs="Calibri"/>
                <w:b/>
                <w:bCs/>
                <w:color w:val="000000"/>
                <w:sz w:val="22"/>
              </w:rPr>
              <w:t>)</w:t>
            </w:r>
          </w:p>
        </w:tc>
      </w:tr>
      <w:tr w:rsidR="00EA29AD" w:rsidRPr="001E66D2" w14:paraId="549BD824" w14:textId="77777777" w:rsidTr="00846D1B">
        <w:trPr>
          <w:trHeight w:val="330"/>
        </w:trPr>
        <w:tc>
          <w:tcPr>
            <w:tcW w:w="1701" w:type="dxa"/>
            <w:tcBorders>
              <w:top w:val="single" w:sz="4" w:space="0" w:color="auto"/>
              <w:left w:val="single" w:sz="4" w:space="0" w:color="auto"/>
              <w:bottom w:val="single" w:sz="4" w:space="0" w:color="auto"/>
              <w:right w:val="single" w:sz="4" w:space="0" w:color="auto"/>
            </w:tcBorders>
            <w:shd w:val="clear" w:color="000000" w:fill="C6EFCE"/>
            <w:vAlign w:val="bottom"/>
            <w:hideMark/>
          </w:tcPr>
          <w:p w14:paraId="2E0B9E92" w14:textId="77777777" w:rsidR="001E66D2" w:rsidRPr="001E66D2" w:rsidRDefault="001E66D2" w:rsidP="001E66D2">
            <w:pPr>
              <w:spacing w:after="0" w:line="240" w:lineRule="auto"/>
              <w:jc w:val="center"/>
              <w:rPr>
                <w:rFonts w:ascii="Calibri" w:eastAsia="Times New Roman" w:hAnsi="Calibri" w:cs="Calibri"/>
                <w:b/>
                <w:bCs/>
                <w:color w:val="006100"/>
                <w:sz w:val="22"/>
              </w:rPr>
            </w:pPr>
            <w:r w:rsidRPr="001E66D2">
              <w:rPr>
                <w:rFonts w:ascii="Calibri" w:eastAsia="Times New Roman" w:hAnsi="Calibri" w:cs="Calibri"/>
                <w:b/>
                <w:bCs/>
                <w:color w:val="006100"/>
                <w:sz w:val="22"/>
              </w:rPr>
              <w:t>Max Doppler Shift (Hz)</w:t>
            </w:r>
          </w:p>
        </w:tc>
        <w:tc>
          <w:tcPr>
            <w:tcW w:w="567" w:type="dxa"/>
            <w:tcBorders>
              <w:top w:val="nil"/>
              <w:left w:val="nil"/>
              <w:bottom w:val="single" w:sz="4" w:space="0" w:color="auto"/>
              <w:right w:val="single" w:sz="4" w:space="0" w:color="auto"/>
            </w:tcBorders>
            <w:shd w:val="clear" w:color="000000" w:fill="9BC2E6"/>
            <w:noWrap/>
            <w:vAlign w:val="bottom"/>
            <w:hideMark/>
          </w:tcPr>
          <w:p w14:paraId="0ECF18A4" w14:textId="77777777" w:rsidR="001E66D2" w:rsidRPr="001E66D2" w:rsidRDefault="001E66D2" w:rsidP="001E66D2">
            <w:pPr>
              <w:spacing w:after="0" w:line="240" w:lineRule="auto"/>
              <w:jc w:val="center"/>
              <w:rPr>
                <w:rFonts w:ascii="Calibri" w:eastAsia="Times New Roman" w:hAnsi="Calibri" w:cs="Calibri"/>
                <w:b/>
                <w:bCs/>
                <w:color w:val="000000"/>
                <w:sz w:val="22"/>
              </w:rPr>
            </w:pPr>
            <w:r w:rsidRPr="001E66D2">
              <w:rPr>
                <w:rFonts w:ascii="Calibri" w:eastAsia="Times New Roman" w:hAnsi="Calibri" w:cs="Calibri"/>
                <w:b/>
                <w:bCs/>
                <w:color w:val="000000"/>
                <w:sz w:val="22"/>
              </w:rPr>
              <w:t>5</w:t>
            </w:r>
          </w:p>
        </w:tc>
        <w:tc>
          <w:tcPr>
            <w:tcW w:w="567" w:type="dxa"/>
            <w:tcBorders>
              <w:top w:val="nil"/>
              <w:left w:val="nil"/>
              <w:bottom w:val="single" w:sz="4" w:space="0" w:color="auto"/>
              <w:right w:val="single" w:sz="4" w:space="0" w:color="auto"/>
            </w:tcBorders>
            <w:shd w:val="clear" w:color="000000" w:fill="9BC2E6"/>
            <w:noWrap/>
            <w:vAlign w:val="bottom"/>
            <w:hideMark/>
          </w:tcPr>
          <w:p w14:paraId="39F0F7A3" w14:textId="77777777" w:rsidR="001E66D2" w:rsidRPr="001E66D2" w:rsidRDefault="001E66D2" w:rsidP="001E66D2">
            <w:pPr>
              <w:spacing w:after="0" w:line="240" w:lineRule="auto"/>
              <w:jc w:val="center"/>
              <w:rPr>
                <w:rFonts w:ascii="Calibri" w:eastAsia="Times New Roman" w:hAnsi="Calibri" w:cs="Calibri"/>
                <w:b/>
                <w:bCs/>
                <w:color w:val="000000"/>
                <w:sz w:val="22"/>
              </w:rPr>
            </w:pPr>
            <w:r w:rsidRPr="001E66D2">
              <w:rPr>
                <w:rFonts w:ascii="Calibri" w:eastAsia="Times New Roman" w:hAnsi="Calibri" w:cs="Calibri"/>
                <w:b/>
                <w:bCs/>
                <w:color w:val="000000"/>
                <w:sz w:val="22"/>
              </w:rPr>
              <w:t>10</w:t>
            </w:r>
          </w:p>
        </w:tc>
        <w:tc>
          <w:tcPr>
            <w:tcW w:w="567" w:type="dxa"/>
            <w:tcBorders>
              <w:top w:val="nil"/>
              <w:left w:val="nil"/>
              <w:bottom w:val="single" w:sz="4" w:space="0" w:color="auto"/>
              <w:right w:val="single" w:sz="4" w:space="0" w:color="auto"/>
            </w:tcBorders>
            <w:shd w:val="clear" w:color="000000" w:fill="9BC2E6"/>
            <w:noWrap/>
            <w:vAlign w:val="bottom"/>
            <w:hideMark/>
          </w:tcPr>
          <w:p w14:paraId="6C58FA8F" w14:textId="77777777" w:rsidR="001E66D2" w:rsidRPr="001E66D2" w:rsidRDefault="001E66D2" w:rsidP="001E66D2">
            <w:pPr>
              <w:spacing w:after="0" w:line="240" w:lineRule="auto"/>
              <w:jc w:val="center"/>
              <w:rPr>
                <w:rFonts w:ascii="Calibri" w:eastAsia="Times New Roman" w:hAnsi="Calibri" w:cs="Calibri"/>
                <w:b/>
                <w:bCs/>
                <w:color w:val="000000"/>
                <w:sz w:val="22"/>
              </w:rPr>
            </w:pPr>
            <w:r w:rsidRPr="001E66D2">
              <w:rPr>
                <w:rFonts w:ascii="Calibri" w:eastAsia="Times New Roman" w:hAnsi="Calibri" w:cs="Calibri"/>
                <w:b/>
                <w:bCs/>
                <w:color w:val="000000"/>
                <w:sz w:val="22"/>
              </w:rPr>
              <w:t>15</w:t>
            </w:r>
          </w:p>
        </w:tc>
        <w:tc>
          <w:tcPr>
            <w:tcW w:w="567" w:type="dxa"/>
            <w:tcBorders>
              <w:top w:val="nil"/>
              <w:left w:val="nil"/>
              <w:bottom w:val="single" w:sz="4" w:space="0" w:color="auto"/>
              <w:right w:val="single" w:sz="4" w:space="0" w:color="auto"/>
            </w:tcBorders>
            <w:shd w:val="clear" w:color="000000" w:fill="9BC2E6"/>
            <w:noWrap/>
            <w:vAlign w:val="bottom"/>
            <w:hideMark/>
          </w:tcPr>
          <w:p w14:paraId="2C9131B1" w14:textId="77777777" w:rsidR="001E66D2" w:rsidRPr="001E66D2" w:rsidRDefault="001E66D2" w:rsidP="001E66D2">
            <w:pPr>
              <w:spacing w:after="0" w:line="240" w:lineRule="auto"/>
              <w:jc w:val="center"/>
              <w:rPr>
                <w:rFonts w:ascii="Calibri" w:eastAsia="Times New Roman" w:hAnsi="Calibri" w:cs="Calibri"/>
                <w:b/>
                <w:bCs/>
                <w:color w:val="000000"/>
                <w:sz w:val="22"/>
              </w:rPr>
            </w:pPr>
            <w:r w:rsidRPr="001E66D2">
              <w:rPr>
                <w:rFonts w:ascii="Calibri" w:eastAsia="Times New Roman" w:hAnsi="Calibri" w:cs="Calibri"/>
                <w:b/>
                <w:bCs/>
                <w:color w:val="000000"/>
                <w:sz w:val="22"/>
              </w:rPr>
              <w:t>20</w:t>
            </w:r>
          </w:p>
        </w:tc>
        <w:tc>
          <w:tcPr>
            <w:tcW w:w="567" w:type="dxa"/>
            <w:tcBorders>
              <w:top w:val="nil"/>
              <w:left w:val="nil"/>
              <w:bottom w:val="single" w:sz="4" w:space="0" w:color="auto"/>
              <w:right w:val="single" w:sz="4" w:space="0" w:color="auto"/>
            </w:tcBorders>
            <w:shd w:val="clear" w:color="000000" w:fill="9BC2E6"/>
            <w:noWrap/>
            <w:vAlign w:val="bottom"/>
            <w:hideMark/>
          </w:tcPr>
          <w:p w14:paraId="592C22F3" w14:textId="77777777" w:rsidR="001E66D2" w:rsidRPr="001E66D2" w:rsidRDefault="001E66D2" w:rsidP="001E66D2">
            <w:pPr>
              <w:spacing w:after="0" w:line="240" w:lineRule="auto"/>
              <w:jc w:val="center"/>
              <w:rPr>
                <w:rFonts w:ascii="Calibri" w:eastAsia="Times New Roman" w:hAnsi="Calibri" w:cs="Calibri"/>
                <w:b/>
                <w:bCs/>
                <w:color w:val="000000"/>
                <w:sz w:val="22"/>
              </w:rPr>
            </w:pPr>
            <w:r w:rsidRPr="001E66D2">
              <w:rPr>
                <w:rFonts w:ascii="Calibri" w:eastAsia="Times New Roman" w:hAnsi="Calibri" w:cs="Calibri"/>
                <w:b/>
                <w:bCs/>
                <w:color w:val="000000"/>
                <w:sz w:val="22"/>
              </w:rPr>
              <w:t>Noise Free</w:t>
            </w: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0D45A157" w14:textId="77777777" w:rsidR="001E66D2" w:rsidRPr="001E66D2" w:rsidRDefault="001E66D2" w:rsidP="001E66D2">
            <w:pPr>
              <w:spacing w:after="0" w:line="240" w:lineRule="auto"/>
              <w:rPr>
                <w:rFonts w:ascii="Calibri" w:eastAsia="Times New Roman" w:hAnsi="Calibri" w:cs="Calibri"/>
                <w:b/>
                <w:bCs/>
                <w:color w:val="000000"/>
                <w:sz w:val="22"/>
              </w:rPr>
            </w:pPr>
          </w:p>
        </w:tc>
      </w:tr>
      <w:tr w:rsidR="00846D1B" w:rsidRPr="001E66D2" w14:paraId="14B3B1C5" w14:textId="77777777" w:rsidTr="007C7416">
        <w:trPr>
          <w:trHeight w:val="320"/>
        </w:trPr>
        <w:tc>
          <w:tcPr>
            <w:tcW w:w="1701" w:type="dxa"/>
            <w:tcBorders>
              <w:top w:val="nil"/>
              <w:left w:val="single" w:sz="4" w:space="0" w:color="auto"/>
              <w:bottom w:val="single" w:sz="4" w:space="0" w:color="auto"/>
              <w:right w:val="single" w:sz="4" w:space="0" w:color="auto"/>
            </w:tcBorders>
            <w:shd w:val="clear" w:color="000000" w:fill="C6EFCE"/>
            <w:noWrap/>
            <w:vAlign w:val="bottom"/>
            <w:hideMark/>
          </w:tcPr>
          <w:p w14:paraId="3B6FA1BA" w14:textId="77777777" w:rsidR="001E66D2" w:rsidRPr="001E66D2" w:rsidRDefault="001E66D2" w:rsidP="001E66D2">
            <w:pPr>
              <w:spacing w:after="0" w:line="240" w:lineRule="auto"/>
              <w:jc w:val="center"/>
              <w:rPr>
                <w:rFonts w:ascii="Calibri" w:eastAsia="Times New Roman" w:hAnsi="Calibri" w:cs="Calibri"/>
                <w:b/>
                <w:bCs/>
                <w:color w:val="006100"/>
                <w:sz w:val="22"/>
              </w:rPr>
            </w:pPr>
            <w:r w:rsidRPr="001E66D2">
              <w:rPr>
                <w:rFonts w:ascii="Calibri" w:eastAsia="Times New Roman" w:hAnsi="Calibri" w:cs="Calibri"/>
                <w:b/>
                <w:bCs/>
                <w:color w:val="006100"/>
                <w:sz w:val="22"/>
              </w:rPr>
              <w:t>10</w:t>
            </w:r>
          </w:p>
        </w:tc>
        <w:tc>
          <w:tcPr>
            <w:tcW w:w="567" w:type="dxa"/>
            <w:tcBorders>
              <w:top w:val="nil"/>
              <w:left w:val="nil"/>
              <w:bottom w:val="single" w:sz="4" w:space="0" w:color="auto"/>
              <w:right w:val="single" w:sz="4" w:space="0" w:color="auto"/>
            </w:tcBorders>
            <w:shd w:val="clear" w:color="auto" w:fill="auto"/>
            <w:noWrap/>
            <w:vAlign w:val="bottom"/>
            <w:hideMark/>
          </w:tcPr>
          <w:p w14:paraId="449C3AE8" w14:textId="77777777" w:rsidR="001E66D2" w:rsidRPr="001E66D2" w:rsidRDefault="001E66D2" w:rsidP="001E66D2">
            <w:pPr>
              <w:spacing w:after="0" w:line="240" w:lineRule="auto"/>
              <w:jc w:val="center"/>
              <w:rPr>
                <w:rFonts w:ascii="Calibri" w:eastAsia="Times New Roman" w:hAnsi="Calibri" w:cs="Calibri"/>
                <w:color w:val="000000"/>
                <w:sz w:val="22"/>
              </w:rPr>
            </w:pPr>
            <w:r w:rsidRPr="001E66D2">
              <w:rPr>
                <w:rFonts w:ascii="Calibri" w:eastAsia="Times New Roman" w:hAnsi="Calibri" w:cs="Calibri"/>
                <w:color w:val="000000"/>
                <w:sz w:val="22"/>
              </w:rPr>
              <w:t>0.995415</w:t>
            </w:r>
          </w:p>
        </w:tc>
        <w:tc>
          <w:tcPr>
            <w:tcW w:w="567" w:type="dxa"/>
            <w:tcBorders>
              <w:top w:val="nil"/>
              <w:left w:val="nil"/>
              <w:bottom w:val="single" w:sz="4" w:space="0" w:color="auto"/>
              <w:right w:val="single" w:sz="4" w:space="0" w:color="auto"/>
            </w:tcBorders>
            <w:shd w:val="clear" w:color="auto" w:fill="auto"/>
            <w:noWrap/>
            <w:vAlign w:val="bottom"/>
            <w:hideMark/>
          </w:tcPr>
          <w:p w14:paraId="388CA40F" w14:textId="77777777" w:rsidR="001E66D2" w:rsidRPr="001E66D2" w:rsidRDefault="001E66D2" w:rsidP="001E66D2">
            <w:pPr>
              <w:spacing w:after="0" w:line="240" w:lineRule="auto"/>
              <w:jc w:val="center"/>
              <w:rPr>
                <w:rFonts w:ascii="Calibri" w:eastAsia="Times New Roman" w:hAnsi="Calibri" w:cs="Calibri"/>
                <w:color w:val="000000"/>
                <w:sz w:val="22"/>
              </w:rPr>
            </w:pPr>
            <w:r w:rsidRPr="001E66D2">
              <w:rPr>
                <w:rFonts w:ascii="Calibri" w:eastAsia="Times New Roman" w:hAnsi="Calibri" w:cs="Calibri"/>
                <w:color w:val="000000"/>
                <w:sz w:val="22"/>
              </w:rPr>
              <w:t>0.996408</w:t>
            </w:r>
          </w:p>
        </w:tc>
        <w:tc>
          <w:tcPr>
            <w:tcW w:w="567" w:type="dxa"/>
            <w:tcBorders>
              <w:top w:val="nil"/>
              <w:left w:val="nil"/>
              <w:bottom w:val="single" w:sz="4" w:space="0" w:color="auto"/>
              <w:right w:val="single" w:sz="4" w:space="0" w:color="auto"/>
            </w:tcBorders>
            <w:shd w:val="clear" w:color="auto" w:fill="auto"/>
            <w:noWrap/>
            <w:vAlign w:val="bottom"/>
            <w:hideMark/>
          </w:tcPr>
          <w:p w14:paraId="067E9BC2" w14:textId="77777777" w:rsidR="001E66D2" w:rsidRPr="001E66D2" w:rsidRDefault="001E66D2" w:rsidP="001E66D2">
            <w:pPr>
              <w:spacing w:after="0" w:line="240" w:lineRule="auto"/>
              <w:jc w:val="center"/>
              <w:rPr>
                <w:rFonts w:ascii="Calibri" w:eastAsia="Times New Roman" w:hAnsi="Calibri" w:cs="Calibri"/>
                <w:color w:val="000000"/>
                <w:sz w:val="22"/>
              </w:rPr>
            </w:pPr>
            <w:r w:rsidRPr="001E66D2">
              <w:rPr>
                <w:rFonts w:ascii="Calibri" w:eastAsia="Times New Roman" w:hAnsi="Calibri" w:cs="Calibri"/>
                <w:color w:val="000000"/>
                <w:sz w:val="22"/>
              </w:rPr>
              <w:t>0.994709</w:t>
            </w:r>
          </w:p>
        </w:tc>
        <w:tc>
          <w:tcPr>
            <w:tcW w:w="567" w:type="dxa"/>
            <w:tcBorders>
              <w:top w:val="nil"/>
              <w:left w:val="nil"/>
              <w:bottom w:val="single" w:sz="4" w:space="0" w:color="auto"/>
              <w:right w:val="single" w:sz="4" w:space="0" w:color="auto"/>
            </w:tcBorders>
            <w:shd w:val="clear" w:color="auto" w:fill="auto"/>
            <w:noWrap/>
            <w:vAlign w:val="bottom"/>
            <w:hideMark/>
          </w:tcPr>
          <w:p w14:paraId="422A1FD1" w14:textId="77777777" w:rsidR="001E66D2" w:rsidRPr="001E66D2" w:rsidRDefault="001E66D2" w:rsidP="001E66D2">
            <w:pPr>
              <w:spacing w:after="0" w:line="240" w:lineRule="auto"/>
              <w:jc w:val="center"/>
              <w:rPr>
                <w:rFonts w:ascii="Calibri" w:eastAsia="Times New Roman" w:hAnsi="Calibri" w:cs="Calibri"/>
                <w:color w:val="000000"/>
                <w:sz w:val="22"/>
              </w:rPr>
            </w:pPr>
            <w:r w:rsidRPr="001E66D2">
              <w:rPr>
                <w:rFonts w:ascii="Calibri" w:eastAsia="Times New Roman" w:hAnsi="Calibri" w:cs="Calibri"/>
                <w:color w:val="000000"/>
                <w:sz w:val="22"/>
              </w:rPr>
              <w:t>0.995189</w:t>
            </w:r>
          </w:p>
        </w:tc>
        <w:tc>
          <w:tcPr>
            <w:tcW w:w="567" w:type="dxa"/>
            <w:tcBorders>
              <w:top w:val="nil"/>
              <w:left w:val="nil"/>
              <w:bottom w:val="single" w:sz="4" w:space="0" w:color="auto"/>
              <w:right w:val="single" w:sz="4" w:space="0" w:color="auto"/>
            </w:tcBorders>
            <w:shd w:val="clear" w:color="auto" w:fill="auto"/>
            <w:noWrap/>
            <w:vAlign w:val="bottom"/>
            <w:hideMark/>
          </w:tcPr>
          <w:p w14:paraId="6513738F" w14:textId="77777777" w:rsidR="001E66D2" w:rsidRPr="001E66D2" w:rsidRDefault="001E66D2" w:rsidP="001E66D2">
            <w:pPr>
              <w:spacing w:after="0" w:line="240" w:lineRule="auto"/>
              <w:jc w:val="center"/>
              <w:rPr>
                <w:rFonts w:ascii="Calibri" w:eastAsia="Times New Roman" w:hAnsi="Calibri" w:cs="Calibri"/>
                <w:color w:val="000000"/>
                <w:sz w:val="22"/>
              </w:rPr>
            </w:pPr>
            <w:r w:rsidRPr="001E66D2">
              <w:rPr>
                <w:rFonts w:ascii="Calibri" w:eastAsia="Times New Roman" w:hAnsi="Calibri" w:cs="Calibri"/>
                <w:color w:val="000000"/>
                <w:sz w:val="22"/>
              </w:rPr>
              <w:t>0.995816483</w:t>
            </w:r>
          </w:p>
        </w:tc>
        <w:tc>
          <w:tcPr>
            <w:tcW w:w="1843" w:type="dxa"/>
            <w:tcBorders>
              <w:top w:val="nil"/>
              <w:left w:val="nil"/>
              <w:bottom w:val="single" w:sz="4" w:space="0" w:color="auto"/>
              <w:right w:val="single" w:sz="4" w:space="0" w:color="auto"/>
            </w:tcBorders>
            <w:shd w:val="clear" w:color="auto" w:fill="auto"/>
            <w:noWrap/>
            <w:vAlign w:val="bottom"/>
            <w:hideMark/>
          </w:tcPr>
          <w:p w14:paraId="36451E99" w14:textId="77777777" w:rsidR="001E66D2" w:rsidRPr="001E66D2" w:rsidRDefault="001E66D2" w:rsidP="001E66D2">
            <w:pPr>
              <w:spacing w:after="0" w:line="240" w:lineRule="auto"/>
              <w:jc w:val="center"/>
              <w:rPr>
                <w:rFonts w:ascii="Calibri" w:eastAsia="Times New Roman" w:hAnsi="Calibri" w:cs="Calibri"/>
                <w:color w:val="000000"/>
                <w:sz w:val="22"/>
              </w:rPr>
            </w:pPr>
            <w:r w:rsidRPr="001E66D2">
              <w:rPr>
                <w:rFonts w:ascii="Calibri" w:eastAsia="Times New Roman" w:hAnsi="Calibri" w:cs="Calibri"/>
                <w:color w:val="000000"/>
                <w:sz w:val="22"/>
              </w:rPr>
              <w:t>0.999753</w:t>
            </w:r>
          </w:p>
        </w:tc>
      </w:tr>
      <w:tr w:rsidR="00846D1B" w:rsidRPr="001E66D2" w14:paraId="70F6059E" w14:textId="77777777" w:rsidTr="007C7416">
        <w:trPr>
          <w:trHeight w:val="320"/>
        </w:trPr>
        <w:tc>
          <w:tcPr>
            <w:tcW w:w="1701" w:type="dxa"/>
            <w:tcBorders>
              <w:top w:val="nil"/>
              <w:left w:val="single" w:sz="4" w:space="0" w:color="auto"/>
              <w:bottom w:val="single" w:sz="4" w:space="0" w:color="auto"/>
              <w:right w:val="single" w:sz="4" w:space="0" w:color="auto"/>
            </w:tcBorders>
            <w:shd w:val="clear" w:color="000000" w:fill="C6EFCE"/>
            <w:noWrap/>
            <w:vAlign w:val="bottom"/>
            <w:hideMark/>
          </w:tcPr>
          <w:p w14:paraId="4CB79268" w14:textId="77777777" w:rsidR="001E66D2" w:rsidRPr="001E66D2" w:rsidRDefault="001E66D2" w:rsidP="001E66D2">
            <w:pPr>
              <w:spacing w:after="0" w:line="240" w:lineRule="auto"/>
              <w:jc w:val="center"/>
              <w:rPr>
                <w:rFonts w:ascii="Calibri" w:eastAsia="Times New Roman" w:hAnsi="Calibri" w:cs="Calibri"/>
                <w:b/>
                <w:bCs/>
                <w:color w:val="006100"/>
                <w:sz w:val="22"/>
              </w:rPr>
            </w:pPr>
            <w:r w:rsidRPr="001E66D2">
              <w:rPr>
                <w:rFonts w:ascii="Calibri" w:eastAsia="Times New Roman" w:hAnsi="Calibri" w:cs="Calibri"/>
                <w:b/>
                <w:bCs/>
                <w:color w:val="006100"/>
                <w:sz w:val="22"/>
              </w:rPr>
              <w:t>30</w:t>
            </w:r>
          </w:p>
        </w:tc>
        <w:tc>
          <w:tcPr>
            <w:tcW w:w="567" w:type="dxa"/>
            <w:tcBorders>
              <w:top w:val="nil"/>
              <w:left w:val="nil"/>
              <w:bottom w:val="single" w:sz="4" w:space="0" w:color="auto"/>
              <w:right w:val="single" w:sz="4" w:space="0" w:color="auto"/>
            </w:tcBorders>
            <w:shd w:val="clear" w:color="auto" w:fill="auto"/>
            <w:noWrap/>
            <w:vAlign w:val="bottom"/>
            <w:hideMark/>
          </w:tcPr>
          <w:p w14:paraId="39787054" w14:textId="77777777" w:rsidR="001E66D2" w:rsidRPr="001E66D2" w:rsidRDefault="001E66D2" w:rsidP="001E66D2">
            <w:pPr>
              <w:spacing w:after="0" w:line="240" w:lineRule="auto"/>
              <w:jc w:val="center"/>
              <w:rPr>
                <w:rFonts w:ascii="Calibri" w:eastAsia="Times New Roman" w:hAnsi="Calibri" w:cs="Calibri"/>
                <w:color w:val="000000"/>
                <w:sz w:val="22"/>
              </w:rPr>
            </w:pPr>
            <w:r w:rsidRPr="001E66D2">
              <w:rPr>
                <w:rFonts w:ascii="Calibri" w:eastAsia="Times New Roman" w:hAnsi="Calibri" w:cs="Calibri"/>
                <w:color w:val="000000"/>
                <w:sz w:val="22"/>
              </w:rPr>
              <w:t>0.987968</w:t>
            </w:r>
          </w:p>
        </w:tc>
        <w:tc>
          <w:tcPr>
            <w:tcW w:w="567" w:type="dxa"/>
            <w:tcBorders>
              <w:top w:val="nil"/>
              <w:left w:val="nil"/>
              <w:bottom w:val="single" w:sz="4" w:space="0" w:color="auto"/>
              <w:right w:val="single" w:sz="4" w:space="0" w:color="auto"/>
            </w:tcBorders>
            <w:shd w:val="clear" w:color="auto" w:fill="auto"/>
            <w:noWrap/>
            <w:vAlign w:val="bottom"/>
            <w:hideMark/>
          </w:tcPr>
          <w:p w14:paraId="5C7A2A78" w14:textId="77777777" w:rsidR="001E66D2" w:rsidRPr="001E66D2" w:rsidRDefault="001E66D2" w:rsidP="001E66D2">
            <w:pPr>
              <w:spacing w:after="0" w:line="240" w:lineRule="auto"/>
              <w:jc w:val="center"/>
              <w:rPr>
                <w:rFonts w:ascii="Calibri" w:eastAsia="Times New Roman" w:hAnsi="Calibri" w:cs="Calibri"/>
                <w:color w:val="000000"/>
                <w:sz w:val="22"/>
              </w:rPr>
            </w:pPr>
            <w:r w:rsidRPr="001E66D2">
              <w:rPr>
                <w:rFonts w:ascii="Calibri" w:eastAsia="Times New Roman" w:hAnsi="Calibri" w:cs="Calibri"/>
                <w:color w:val="000000"/>
                <w:sz w:val="22"/>
              </w:rPr>
              <w:t>0.990522</w:t>
            </w:r>
          </w:p>
        </w:tc>
        <w:tc>
          <w:tcPr>
            <w:tcW w:w="567" w:type="dxa"/>
            <w:tcBorders>
              <w:top w:val="nil"/>
              <w:left w:val="nil"/>
              <w:bottom w:val="single" w:sz="4" w:space="0" w:color="auto"/>
              <w:right w:val="single" w:sz="4" w:space="0" w:color="auto"/>
            </w:tcBorders>
            <w:shd w:val="clear" w:color="auto" w:fill="auto"/>
            <w:noWrap/>
            <w:vAlign w:val="bottom"/>
            <w:hideMark/>
          </w:tcPr>
          <w:p w14:paraId="55BC2345" w14:textId="77777777" w:rsidR="001E66D2" w:rsidRPr="001E66D2" w:rsidRDefault="001E66D2" w:rsidP="001E66D2">
            <w:pPr>
              <w:spacing w:after="0" w:line="240" w:lineRule="auto"/>
              <w:jc w:val="center"/>
              <w:rPr>
                <w:rFonts w:ascii="Calibri" w:eastAsia="Times New Roman" w:hAnsi="Calibri" w:cs="Calibri"/>
                <w:color w:val="000000"/>
                <w:sz w:val="22"/>
              </w:rPr>
            </w:pPr>
            <w:r w:rsidRPr="001E66D2">
              <w:rPr>
                <w:rFonts w:ascii="Calibri" w:eastAsia="Times New Roman" w:hAnsi="Calibri" w:cs="Calibri"/>
                <w:color w:val="000000"/>
                <w:sz w:val="22"/>
              </w:rPr>
              <w:t>0.984471</w:t>
            </w:r>
          </w:p>
        </w:tc>
        <w:tc>
          <w:tcPr>
            <w:tcW w:w="567" w:type="dxa"/>
            <w:tcBorders>
              <w:top w:val="nil"/>
              <w:left w:val="nil"/>
              <w:bottom w:val="single" w:sz="4" w:space="0" w:color="auto"/>
              <w:right w:val="single" w:sz="4" w:space="0" w:color="auto"/>
            </w:tcBorders>
            <w:shd w:val="clear" w:color="auto" w:fill="auto"/>
            <w:noWrap/>
            <w:vAlign w:val="bottom"/>
            <w:hideMark/>
          </w:tcPr>
          <w:p w14:paraId="2DA1FA90" w14:textId="77777777" w:rsidR="001E66D2" w:rsidRPr="001E66D2" w:rsidRDefault="001E66D2" w:rsidP="001E66D2">
            <w:pPr>
              <w:spacing w:after="0" w:line="240" w:lineRule="auto"/>
              <w:jc w:val="center"/>
              <w:rPr>
                <w:rFonts w:ascii="Calibri" w:eastAsia="Times New Roman" w:hAnsi="Calibri" w:cs="Calibri"/>
                <w:color w:val="000000"/>
                <w:sz w:val="22"/>
              </w:rPr>
            </w:pPr>
            <w:r w:rsidRPr="001E66D2">
              <w:rPr>
                <w:rFonts w:ascii="Calibri" w:eastAsia="Times New Roman" w:hAnsi="Calibri" w:cs="Calibri"/>
                <w:color w:val="000000"/>
                <w:sz w:val="22"/>
              </w:rPr>
              <w:t>0.983903</w:t>
            </w:r>
          </w:p>
        </w:tc>
        <w:tc>
          <w:tcPr>
            <w:tcW w:w="567" w:type="dxa"/>
            <w:tcBorders>
              <w:top w:val="nil"/>
              <w:left w:val="nil"/>
              <w:bottom w:val="single" w:sz="4" w:space="0" w:color="auto"/>
              <w:right w:val="single" w:sz="4" w:space="0" w:color="auto"/>
            </w:tcBorders>
            <w:shd w:val="clear" w:color="auto" w:fill="auto"/>
            <w:noWrap/>
            <w:vAlign w:val="bottom"/>
            <w:hideMark/>
          </w:tcPr>
          <w:p w14:paraId="3A1640C0" w14:textId="77777777" w:rsidR="001E66D2" w:rsidRPr="001E66D2" w:rsidRDefault="001E66D2" w:rsidP="001E66D2">
            <w:pPr>
              <w:spacing w:after="0" w:line="240" w:lineRule="auto"/>
              <w:jc w:val="center"/>
              <w:rPr>
                <w:rFonts w:ascii="Calibri" w:eastAsia="Times New Roman" w:hAnsi="Calibri" w:cs="Calibri"/>
                <w:color w:val="000000"/>
                <w:sz w:val="22"/>
              </w:rPr>
            </w:pPr>
            <w:r w:rsidRPr="001E66D2">
              <w:rPr>
                <w:rFonts w:ascii="Calibri" w:eastAsia="Times New Roman" w:hAnsi="Calibri" w:cs="Calibri"/>
                <w:color w:val="000000"/>
                <w:sz w:val="22"/>
              </w:rPr>
              <w:t>0.983193923</w:t>
            </w:r>
          </w:p>
        </w:tc>
        <w:tc>
          <w:tcPr>
            <w:tcW w:w="1843" w:type="dxa"/>
            <w:tcBorders>
              <w:top w:val="nil"/>
              <w:left w:val="nil"/>
              <w:bottom w:val="single" w:sz="4" w:space="0" w:color="auto"/>
              <w:right w:val="single" w:sz="4" w:space="0" w:color="auto"/>
            </w:tcBorders>
            <w:shd w:val="clear" w:color="auto" w:fill="auto"/>
            <w:noWrap/>
            <w:vAlign w:val="bottom"/>
            <w:hideMark/>
          </w:tcPr>
          <w:p w14:paraId="02BEE8CF" w14:textId="77777777" w:rsidR="001E66D2" w:rsidRPr="001E66D2" w:rsidRDefault="001E66D2" w:rsidP="001E66D2">
            <w:pPr>
              <w:spacing w:after="0" w:line="240" w:lineRule="auto"/>
              <w:jc w:val="center"/>
              <w:rPr>
                <w:rFonts w:ascii="Calibri" w:eastAsia="Times New Roman" w:hAnsi="Calibri" w:cs="Calibri"/>
                <w:color w:val="000000"/>
                <w:sz w:val="22"/>
              </w:rPr>
            </w:pPr>
            <w:r w:rsidRPr="001E66D2">
              <w:rPr>
                <w:rFonts w:ascii="Calibri" w:eastAsia="Times New Roman" w:hAnsi="Calibri" w:cs="Calibri"/>
                <w:color w:val="000000"/>
                <w:sz w:val="22"/>
              </w:rPr>
              <w:t>0.997781</w:t>
            </w:r>
          </w:p>
        </w:tc>
      </w:tr>
      <w:tr w:rsidR="00846D1B" w:rsidRPr="001E66D2" w14:paraId="22A44632" w14:textId="77777777" w:rsidTr="007C7416">
        <w:trPr>
          <w:trHeight w:val="310"/>
        </w:trPr>
        <w:tc>
          <w:tcPr>
            <w:tcW w:w="1701" w:type="dxa"/>
            <w:tcBorders>
              <w:top w:val="nil"/>
              <w:left w:val="single" w:sz="4" w:space="0" w:color="auto"/>
              <w:bottom w:val="single" w:sz="4" w:space="0" w:color="auto"/>
              <w:right w:val="single" w:sz="4" w:space="0" w:color="auto"/>
            </w:tcBorders>
            <w:shd w:val="clear" w:color="000000" w:fill="C6EFCE"/>
            <w:noWrap/>
            <w:vAlign w:val="bottom"/>
            <w:hideMark/>
          </w:tcPr>
          <w:p w14:paraId="294275FD" w14:textId="77777777" w:rsidR="001E66D2" w:rsidRPr="001E66D2" w:rsidRDefault="001E66D2" w:rsidP="001E66D2">
            <w:pPr>
              <w:spacing w:after="0" w:line="240" w:lineRule="auto"/>
              <w:jc w:val="center"/>
              <w:rPr>
                <w:rFonts w:ascii="Calibri" w:eastAsia="Times New Roman" w:hAnsi="Calibri" w:cs="Calibri"/>
                <w:b/>
                <w:bCs/>
                <w:color w:val="006100"/>
                <w:sz w:val="22"/>
              </w:rPr>
            </w:pPr>
            <w:r w:rsidRPr="001E66D2">
              <w:rPr>
                <w:rFonts w:ascii="Calibri" w:eastAsia="Times New Roman" w:hAnsi="Calibri" w:cs="Calibri"/>
                <w:b/>
                <w:bCs/>
                <w:color w:val="006100"/>
                <w:sz w:val="22"/>
              </w:rPr>
              <w:t>75</w:t>
            </w:r>
          </w:p>
        </w:tc>
        <w:tc>
          <w:tcPr>
            <w:tcW w:w="567" w:type="dxa"/>
            <w:tcBorders>
              <w:top w:val="nil"/>
              <w:left w:val="nil"/>
              <w:bottom w:val="single" w:sz="4" w:space="0" w:color="auto"/>
              <w:right w:val="single" w:sz="4" w:space="0" w:color="auto"/>
            </w:tcBorders>
            <w:shd w:val="clear" w:color="auto" w:fill="auto"/>
            <w:noWrap/>
            <w:vAlign w:val="bottom"/>
            <w:hideMark/>
          </w:tcPr>
          <w:p w14:paraId="75B53191" w14:textId="77777777" w:rsidR="001E66D2" w:rsidRPr="001E66D2" w:rsidRDefault="001E66D2" w:rsidP="001E66D2">
            <w:pPr>
              <w:spacing w:after="0" w:line="240" w:lineRule="auto"/>
              <w:jc w:val="center"/>
              <w:rPr>
                <w:rFonts w:ascii="Calibri" w:eastAsia="Times New Roman" w:hAnsi="Calibri" w:cs="Calibri"/>
                <w:color w:val="000000"/>
                <w:sz w:val="22"/>
              </w:rPr>
            </w:pPr>
            <w:r w:rsidRPr="001E66D2">
              <w:rPr>
                <w:rFonts w:ascii="Calibri" w:eastAsia="Times New Roman" w:hAnsi="Calibri" w:cs="Calibri"/>
                <w:color w:val="000000"/>
                <w:sz w:val="22"/>
              </w:rPr>
              <w:t>0.955007</w:t>
            </w:r>
          </w:p>
        </w:tc>
        <w:tc>
          <w:tcPr>
            <w:tcW w:w="567" w:type="dxa"/>
            <w:tcBorders>
              <w:top w:val="nil"/>
              <w:left w:val="nil"/>
              <w:bottom w:val="single" w:sz="4" w:space="0" w:color="auto"/>
              <w:right w:val="single" w:sz="4" w:space="0" w:color="auto"/>
            </w:tcBorders>
            <w:shd w:val="clear" w:color="auto" w:fill="auto"/>
            <w:noWrap/>
            <w:vAlign w:val="bottom"/>
            <w:hideMark/>
          </w:tcPr>
          <w:p w14:paraId="433B6C88" w14:textId="77777777" w:rsidR="001E66D2" w:rsidRPr="001E66D2" w:rsidRDefault="001E66D2" w:rsidP="001E66D2">
            <w:pPr>
              <w:spacing w:after="0" w:line="240" w:lineRule="auto"/>
              <w:jc w:val="center"/>
              <w:rPr>
                <w:rFonts w:ascii="Calibri" w:eastAsia="Times New Roman" w:hAnsi="Calibri" w:cs="Calibri"/>
                <w:color w:val="000000"/>
                <w:sz w:val="22"/>
              </w:rPr>
            </w:pPr>
            <w:r w:rsidRPr="001E66D2">
              <w:rPr>
                <w:rFonts w:ascii="Calibri" w:eastAsia="Times New Roman" w:hAnsi="Calibri" w:cs="Calibri"/>
                <w:color w:val="000000"/>
                <w:sz w:val="22"/>
              </w:rPr>
              <w:t>0.952328</w:t>
            </w:r>
          </w:p>
        </w:tc>
        <w:tc>
          <w:tcPr>
            <w:tcW w:w="567" w:type="dxa"/>
            <w:tcBorders>
              <w:top w:val="nil"/>
              <w:left w:val="nil"/>
              <w:bottom w:val="single" w:sz="4" w:space="0" w:color="auto"/>
              <w:right w:val="single" w:sz="4" w:space="0" w:color="auto"/>
            </w:tcBorders>
            <w:shd w:val="clear" w:color="auto" w:fill="auto"/>
            <w:noWrap/>
            <w:vAlign w:val="bottom"/>
            <w:hideMark/>
          </w:tcPr>
          <w:p w14:paraId="59BF63C3" w14:textId="77777777" w:rsidR="001E66D2" w:rsidRPr="001E66D2" w:rsidRDefault="001E66D2" w:rsidP="001E66D2">
            <w:pPr>
              <w:spacing w:after="0" w:line="240" w:lineRule="auto"/>
              <w:jc w:val="center"/>
              <w:rPr>
                <w:rFonts w:ascii="Calibri" w:eastAsia="Times New Roman" w:hAnsi="Calibri" w:cs="Calibri"/>
                <w:color w:val="000000"/>
                <w:sz w:val="22"/>
              </w:rPr>
            </w:pPr>
            <w:r w:rsidRPr="001E66D2">
              <w:rPr>
                <w:rFonts w:ascii="Calibri" w:eastAsia="Times New Roman" w:hAnsi="Calibri" w:cs="Calibri"/>
                <w:color w:val="000000"/>
                <w:sz w:val="22"/>
              </w:rPr>
              <w:t>0.95325</w:t>
            </w:r>
          </w:p>
        </w:tc>
        <w:tc>
          <w:tcPr>
            <w:tcW w:w="567" w:type="dxa"/>
            <w:tcBorders>
              <w:top w:val="nil"/>
              <w:left w:val="nil"/>
              <w:bottom w:val="single" w:sz="4" w:space="0" w:color="auto"/>
              <w:right w:val="single" w:sz="4" w:space="0" w:color="auto"/>
            </w:tcBorders>
            <w:shd w:val="clear" w:color="auto" w:fill="auto"/>
            <w:noWrap/>
            <w:vAlign w:val="bottom"/>
            <w:hideMark/>
          </w:tcPr>
          <w:p w14:paraId="1E631F30" w14:textId="77777777" w:rsidR="001E66D2" w:rsidRPr="001E66D2" w:rsidRDefault="001E66D2" w:rsidP="001E66D2">
            <w:pPr>
              <w:spacing w:after="0" w:line="240" w:lineRule="auto"/>
              <w:jc w:val="center"/>
              <w:rPr>
                <w:rFonts w:ascii="Calibri" w:eastAsia="Times New Roman" w:hAnsi="Calibri" w:cs="Calibri"/>
                <w:color w:val="000000"/>
                <w:sz w:val="22"/>
              </w:rPr>
            </w:pPr>
            <w:r w:rsidRPr="001E66D2">
              <w:rPr>
                <w:rFonts w:ascii="Calibri" w:eastAsia="Times New Roman" w:hAnsi="Calibri" w:cs="Calibri"/>
                <w:color w:val="000000"/>
                <w:sz w:val="22"/>
              </w:rPr>
              <w:t>0.953892</w:t>
            </w:r>
          </w:p>
        </w:tc>
        <w:tc>
          <w:tcPr>
            <w:tcW w:w="567" w:type="dxa"/>
            <w:tcBorders>
              <w:top w:val="nil"/>
              <w:left w:val="nil"/>
              <w:bottom w:val="single" w:sz="4" w:space="0" w:color="auto"/>
              <w:right w:val="single" w:sz="4" w:space="0" w:color="auto"/>
            </w:tcBorders>
            <w:shd w:val="clear" w:color="auto" w:fill="auto"/>
            <w:noWrap/>
            <w:vAlign w:val="bottom"/>
            <w:hideMark/>
          </w:tcPr>
          <w:p w14:paraId="5BB024C4" w14:textId="77777777" w:rsidR="001E66D2" w:rsidRPr="001E66D2" w:rsidRDefault="001E66D2" w:rsidP="001E66D2">
            <w:pPr>
              <w:spacing w:after="0" w:line="240" w:lineRule="auto"/>
              <w:jc w:val="center"/>
              <w:rPr>
                <w:rFonts w:ascii="Calibri" w:eastAsia="Times New Roman" w:hAnsi="Calibri" w:cs="Calibri"/>
                <w:color w:val="000000"/>
                <w:sz w:val="22"/>
              </w:rPr>
            </w:pPr>
            <w:r w:rsidRPr="001E66D2">
              <w:rPr>
                <w:rFonts w:ascii="Calibri" w:eastAsia="Times New Roman" w:hAnsi="Calibri" w:cs="Calibri"/>
                <w:color w:val="000000"/>
                <w:sz w:val="22"/>
              </w:rPr>
              <w:t>0.954464079</w:t>
            </w:r>
          </w:p>
        </w:tc>
        <w:tc>
          <w:tcPr>
            <w:tcW w:w="1843" w:type="dxa"/>
            <w:tcBorders>
              <w:top w:val="nil"/>
              <w:left w:val="nil"/>
              <w:bottom w:val="single" w:sz="4" w:space="0" w:color="auto"/>
              <w:right w:val="single" w:sz="4" w:space="0" w:color="auto"/>
            </w:tcBorders>
            <w:shd w:val="clear" w:color="auto" w:fill="auto"/>
            <w:noWrap/>
            <w:vAlign w:val="bottom"/>
            <w:hideMark/>
          </w:tcPr>
          <w:p w14:paraId="0F7F531D" w14:textId="77777777" w:rsidR="001E66D2" w:rsidRPr="001E66D2" w:rsidRDefault="001E66D2" w:rsidP="001E66D2">
            <w:pPr>
              <w:spacing w:after="0" w:line="240" w:lineRule="auto"/>
              <w:jc w:val="center"/>
              <w:rPr>
                <w:rFonts w:ascii="Calibri" w:eastAsia="Times New Roman" w:hAnsi="Calibri" w:cs="Calibri"/>
                <w:color w:val="000000"/>
                <w:sz w:val="22"/>
              </w:rPr>
            </w:pPr>
            <w:r w:rsidRPr="001E66D2">
              <w:rPr>
                <w:rFonts w:ascii="Calibri" w:eastAsia="Times New Roman" w:hAnsi="Calibri" w:cs="Calibri"/>
                <w:color w:val="000000"/>
                <w:sz w:val="22"/>
              </w:rPr>
              <w:t>0.986169</w:t>
            </w:r>
          </w:p>
        </w:tc>
      </w:tr>
      <w:tr w:rsidR="00846D1B" w:rsidRPr="001E66D2" w14:paraId="384A2D8E" w14:textId="77777777" w:rsidTr="007C7416">
        <w:trPr>
          <w:trHeight w:val="310"/>
        </w:trPr>
        <w:tc>
          <w:tcPr>
            <w:tcW w:w="1701" w:type="dxa"/>
            <w:tcBorders>
              <w:top w:val="nil"/>
              <w:left w:val="single" w:sz="4" w:space="0" w:color="auto"/>
              <w:bottom w:val="single" w:sz="4" w:space="0" w:color="auto"/>
              <w:right w:val="single" w:sz="4" w:space="0" w:color="auto"/>
            </w:tcBorders>
            <w:shd w:val="clear" w:color="000000" w:fill="C6EFCE"/>
            <w:noWrap/>
            <w:vAlign w:val="bottom"/>
            <w:hideMark/>
          </w:tcPr>
          <w:p w14:paraId="1325AAA8" w14:textId="77777777" w:rsidR="001E66D2" w:rsidRPr="001E66D2" w:rsidRDefault="001E66D2" w:rsidP="001E66D2">
            <w:pPr>
              <w:spacing w:after="0" w:line="240" w:lineRule="auto"/>
              <w:jc w:val="center"/>
              <w:rPr>
                <w:rFonts w:ascii="Calibri" w:eastAsia="Times New Roman" w:hAnsi="Calibri" w:cs="Calibri"/>
                <w:b/>
                <w:bCs/>
                <w:color w:val="006100"/>
                <w:sz w:val="22"/>
              </w:rPr>
            </w:pPr>
            <w:r w:rsidRPr="001E66D2">
              <w:rPr>
                <w:rFonts w:ascii="Calibri" w:eastAsia="Times New Roman" w:hAnsi="Calibri" w:cs="Calibri"/>
                <w:b/>
                <w:bCs/>
                <w:color w:val="006100"/>
                <w:sz w:val="22"/>
              </w:rPr>
              <w:t>100</w:t>
            </w:r>
          </w:p>
        </w:tc>
        <w:tc>
          <w:tcPr>
            <w:tcW w:w="567" w:type="dxa"/>
            <w:tcBorders>
              <w:top w:val="nil"/>
              <w:left w:val="nil"/>
              <w:bottom w:val="single" w:sz="4" w:space="0" w:color="auto"/>
              <w:right w:val="single" w:sz="4" w:space="0" w:color="auto"/>
            </w:tcBorders>
            <w:shd w:val="clear" w:color="auto" w:fill="auto"/>
            <w:noWrap/>
            <w:vAlign w:val="bottom"/>
            <w:hideMark/>
          </w:tcPr>
          <w:p w14:paraId="2710B53E" w14:textId="77777777" w:rsidR="001E66D2" w:rsidRPr="001E66D2" w:rsidRDefault="001E66D2" w:rsidP="001E66D2">
            <w:pPr>
              <w:spacing w:after="0" w:line="240" w:lineRule="auto"/>
              <w:jc w:val="center"/>
              <w:rPr>
                <w:rFonts w:ascii="Calibri" w:eastAsia="Times New Roman" w:hAnsi="Calibri" w:cs="Calibri"/>
                <w:color w:val="000000"/>
                <w:sz w:val="22"/>
              </w:rPr>
            </w:pPr>
            <w:r w:rsidRPr="001E66D2">
              <w:rPr>
                <w:rFonts w:ascii="Calibri" w:eastAsia="Times New Roman" w:hAnsi="Calibri" w:cs="Calibri"/>
                <w:color w:val="000000"/>
                <w:sz w:val="22"/>
              </w:rPr>
              <w:t>0.934799</w:t>
            </w:r>
          </w:p>
        </w:tc>
        <w:tc>
          <w:tcPr>
            <w:tcW w:w="567" w:type="dxa"/>
            <w:tcBorders>
              <w:top w:val="nil"/>
              <w:left w:val="nil"/>
              <w:bottom w:val="single" w:sz="4" w:space="0" w:color="auto"/>
              <w:right w:val="single" w:sz="4" w:space="0" w:color="auto"/>
            </w:tcBorders>
            <w:shd w:val="clear" w:color="auto" w:fill="auto"/>
            <w:noWrap/>
            <w:vAlign w:val="bottom"/>
            <w:hideMark/>
          </w:tcPr>
          <w:p w14:paraId="4705C691" w14:textId="77777777" w:rsidR="001E66D2" w:rsidRPr="001E66D2" w:rsidRDefault="001E66D2" w:rsidP="001E66D2">
            <w:pPr>
              <w:spacing w:after="0" w:line="240" w:lineRule="auto"/>
              <w:jc w:val="center"/>
              <w:rPr>
                <w:rFonts w:ascii="Calibri" w:eastAsia="Times New Roman" w:hAnsi="Calibri" w:cs="Calibri"/>
                <w:color w:val="000000"/>
                <w:sz w:val="22"/>
              </w:rPr>
            </w:pPr>
            <w:r w:rsidRPr="001E66D2">
              <w:rPr>
                <w:rFonts w:ascii="Calibri" w:eastAsia="Times New Roman" w:hAnsi="Calibri" w:cs="Calibri"/>
                <w:color w:val="000000"/>
                <w:sz w:val="22"/>
              </w:rPr>
              <w:t>0.93797</w:t>
            </w:r>
          </w:p>
        </w:tc>
        <w:tc>
          <w:tcPr>
            <w:tcW w:w="567" w:type="dxa"/>
            <w:tcBorders>
              <w:top w:val="nil"/>
              <w:left w:val="nil"/>
              <w:bottom w:val="single" w:sz="4" w:space="0" w:color="auto"/>
              <w:right w:val="single" w:sz="4" w:space="0" w:color="auto"/>
            </w:tcBorders>
            <w:shd w:val="clear" w:color="auto" w:fill="auto"/>
            <w:noWrap/>
            <w:vAlign w:val="bottom"/>
            <w:hideMark/>
          </w:tcPr>
          <w:p w14:paraId="439F879C" w14:textId="77777777" w:rsidR="001E66D2" w:rsidRPr="001E66D2" w:rsidRDefault="001E66D2" w:rsidP="001E66D2">
            <w:pPr>
              <w:spacing w:after="0" w:line="240" w:lineRule="auto"/>
              <w:jc w:val="center"/>
              <w:rPr>
                <w:rFonts w:ascii="Calibri" w:eastAsia="Times New Roman" w:hAnsi="Calibri" w:cs="Calibri"/>
                <w:color w:val="000000"/>
                <w:sz w:val="22"/>
              </w:rPr>
            </w:pPr>
            <w:r w:rsidRPr="001E66D2">
              <w:rPr>
                <w:rFonts w:ascii="Calibri" w:eastAsia="Times New Roman" w:hAnsi="Calibri" w:cs="Calibri"/>
                <w:color w:val="000000"/>
                <w:sz w:val="22"/>
              </w:rPr>
              <w:t>0.940027</w:t>
            </w:r>
          </w:p>
        </w:tc>
        <w:tc>
          <w:tcPr>
            <w:tcW w:w="567" w:type="dxa"/>
            <w:tcBorders>
              <w:top w:val="nil"/>
              <w:left w:val="nil"/>
              <w:bottom w:val="single" w:sz="4" w:space="0" w:color="auto"/>
              <w:right w:val="single" w:sz="4" w:space="0" w:color="auto"/>
            </w:tcBorders>
            <w:shd w:val="clear" w:color="auto" w:fill="auto"/>
            <w:noWrap/>
            <w:vAlign w:val="bottom"/>
            <w:hideMark/>
          </w:tcPr>
          <w:p w14:paraId="5A224AD4" w14:textId="77777777" w:rsidR="001E66D2" w:rsidRPr="001E66D2" w:rsidRDefault="001E66D2" w:rsidP="001E66D2">
            <w:pPr>
              <w:spacing w:after="0" w:line="240" w:lineRule="auto"/>
              <w:jc w:val="center"/>
              <w:rPr>
                <w:rFonts w:ascii="Calibri" w:eastAsia="Times New Roman" w:hAnsi="Calibri" w:cs="Calibri"/>
                <w:color w:val="000000"/>
                <w:sz w:val="22"/>
              </w:rPr>
            </w:pPr>
            <w:r w:rsidRPr="001E66D2">
              <w:rPr>
                <w:rFonts w:ascii="Calibri" w:eastAsia="Times New Roman" w:hAnsi="Calibri" w:cs="Calibri"/>
                <w:color w:val="000000"/>
                <w:sz w:val="22"/>
              </w:rPr>
              <w:t>0.939164</w:t>
            </w:r>
          </w:p>
        </w:tc>
        <w:tc>
          <w:tcPr>
            <w:tcW w:w="567" w:type="dxa"/>
            <w:tcBorders>
              <w:top w:val="nil"/>
              <w:left w:val="nil"/>
              <w:bottom w:val="single" w:sz="4" w:space="0" w:color="auto"/>
              <w:right w:val="single" w:sz="4" w:space="0" w:color="auto"/>
            </w:tcBorders>
            <w:shd w:val="clear" w:color="auto" w:fill="auto"/>
            <w:noWrap/>
            <w:vAlign w:val="bottom"/>
            <w:hideMark/>
          </w:tcPr>
          <w:p w14:paraId="709D9B14" w14:textId="77777777" w:rsidR="001E66D2" w:rsidRPr="001E66D2" w:rsidRDefault="001E66D2" w:rsidP="001E66D2">
            <w:pPr>
              <w:spacing w:after="0" w:line="240" w:lineRule="auto"/>
              <w:jc w:val="center"/>
              <w:rPr>
                <w:rFonts w:ascii="Calibri" w:eastAsia="Times New Roman" w:hAnsi="Calibri" w:cs="Calibri"/>
                <w:color w:val="000000"/>
                <w:sz w:val="22"/>
              </w:rPr>
            </w:pPr>
            <w:r w:rsidRPr="001E66D2">
              <w:rPr>
                <w:rFonts w:ascii="Calibri" w:eastAsia="Times New Roman" w:hAnsi="Calibri" w:cs="Calibri"/>
                <w:color w:val="000000"/>
                <w:sz w:val="22"/>
              </w:rPr>
              <w:t>0.938602328</w:t>
            </w:r>
          </w:p>
        </w:tc>
        <w:tc>
          <w:tcPr>
            <w:tcW w:w="1843" w:type="dxa"/>
            <w:tcBorders>
              <w:top w:val="nil"/>
              <w:left w:val="nil"/>
              <w:bottom w:val="single" w:sz="4" w:space="0" w:color="auto"/>
              <w:right w:val="single" w:sz="4" w:space="0" w:color="auto"/>
            </w:tcBorders>
            <w:shd w:val="clear" w:color="auto" w:fill="auto"/>
            <w:noWrap/>
            <w:vAlign w:val="bottom"/>
            <w:hideMark/>
          </w:tcPr>
          <w:p w14:paraId="695335F7" w14:textId="77777777" w:rsidR="001E66D2" w:rsidRPr="001E66D2" w:rsidRDefault="001E66D2" w:rsidP="001E66D2">
            <w:pPr>
              <w:spacing w:after="0" w:line="240" w:lineRule="auto"/>
              <w:jc w:val="center"/>
              <w:rPr>
                <w:rFonts w:ascii="Calibri" w:eastAsia="Times New Roman" w:hAnsi="Calibri" w:cs="Calibri"/>
                <w:color w:val="000000"/>
                <w:sz w:val="22"/>
              </w:rPr>
            </w:pPr>
            <w:r w:rsidRPr="001E66D2">
              <w:rPr>
                <w:rFonts w:ascii="Calibri" w:eastAsia="Times New Roman" w:hAnsi="Calibri" w:cs="Calibri"/>
                <w:color w:val="000000"/>
                <w:sz w:val="22"/>
              </w:rPr>
              <w:t>0.975478</w:t>
            </w:r>
          </w:p>
        </w:tc>
      </w:tr>
      <w:tr w:rsidR="00846D1B" w:rsidRPr="001E66D2" w14:paraId="39150604" w14:textId="77777777" w:rsidTr="007C7416">
        <w:trPr>
          <w:trHeight w:val="310"/>
        </w:trPr>
        <w:tc>
          <w:tcPr>
            <w:tcW w:w="1701" w:type="dxa"/>
            <w:tcBorders>
              <w:top w:val="nil"/>
              <w:left w:val="single" w:sz="4" w:space="0" w:color="auto"/>
              <w:bottom w:val="single" w:sz="4" w:space="0" w:color="auto"/>
              <w:right w:val="single" w:sz="4" w:space="0" w:color="auto"/>
            </w:tcBorders>
            <w:shd w:val="clear" w:color="000000" w:fill="C6EFCE"/>
            <w:noWrap/>
            <w:vAlign w:val="bottom"/>
            <w:hideMark/>
          </w:tcPr>
          <w:p w14:paraId="10C27ED9" w14:textId="77777777" w:rsidR="001E66D2" w:rsidRPr="001E66D2" w:rsidRDefault="001E66D2" w:rsidP="001E66D2">
            <w:pPr>
              <w:spacing w:after="0" w:line="240" w:lineRule="auto"/>
              <w:jc w:val="center"/>
              <w:rPr>
                <w:rFonts w:ascii="Calibri" w:eastAsia="Times New Roman" w:hAnsi="Calibri" w:cs="Calibri"/>
                <w:b/>
                <w:bCs/>
                <w:color w:val="006100"/>
                <w:sz w:val="22"/>
              </w:rPr>
            </w:pPr>
            <w:r w:rsidRPr="001E66D2">
              <w:rPr>
                <w:rFonts w:ascii="Calibri" w:eastAsia="Times New Roman" w:hAnsi="Calibri" w:cs="Calibri"/>
                <w:b/>
                <w:bCs/>
                <w:color w:val="006100"/>
                <w:sz w:val="22"/>
              </w:rPr>
              <w:t>200</w:t>
            </w:r>
          </w:p>
        </w:tc>
        <w:tc>
          <w:tcPr>
            <w:tcW w:w="567" w:type="dxa"/>
            <w:tcBorders>
              <w:top w:val="nil"/>
              <w:left w:val="nil"/>
              <w:bottom w:val="single" w:sz="4" w:space="0" w:color="auto"/>
              <w:right w:val="single" w:sz="4" w:space="0" w:color="auto"/>
            </w:tcBorders>
            <w:shd w:val="clear" w:color="auto" w:fill="auto"/>
            <w:noWrap/>
            <w:vAlign w:val="bottom"/>
            <w:hideMark/>
          </w:tcPr>
          <w:p w14:paraId="108911A4" w14:textId="77777777" w:rsidR="001E66D2" w:rsidRPr="001E66D2" w:rsidRDefault="001E66D2" w:rsidP="001E66D2">
            <w:pPr>
              <w:spacing w:after="0" w:line="240" w:lineRule="auto"/>
              <w:jc w:val="center"/>
              <w:rPr>
                <w:rFonts w:ascii="Calibri" w:eastAsia="Times New Roman" w:hAnsi="Calibri" w:cs="Calibri"/>
                <w:color w:val="000000"/>
                <w:sz w:val="22"/>
              </w:rPr>
            </w:pPr>
            <w:r w:rsidRPr="001E66D2">
              <w:rPr>
                <w:rFonts w:ascii="Calibri" w:eastAsia="Times New Roman" w:hAnsi="Calibri" w:cs="Calibri"/>
                <w:color w:val="000000"/>
                <w:sz w:val="22"/>
              </w:rPr>
              <w:t>0.853547</w:t>
            </w:r>
          </w:p>
        </w:tc>
        <w:tc>
          <w:tcPr>
            <w:tcW w:w="567" w:type="dxa"/>
            <w:tcBorders>
              <w:top w:val="nil"/>
              <w:left w:val="nil"/>
              <w:bottom w:val="single" w:sz="4" w:space="0" w:color="auto"/>
              <w:right w:val="single" w:sz="4" w:space="0" w:color="auto"/>
            </w:tcBorders>
            <w:shd w:val="clear" w:color="auto" w:fill="auto"/>
            <w:noWrap/>
            <w:vAlign w:val="bottom"/>
            <w:hideMark/>
          </w:tcPr>
          <w:p w14:paraId="75768D01" w14:textId="77777777" w:rsidR="001E66D2" w:rsidRPr="001E66D2" w:rsidRDefault="001E66D2" w:rsidP="001E66D2">
            <w:pPr>
              <w:spacing w:after="0" w:line="240" w:lineRule="auto"/>
              <w:jc w:val="center"/>
              <w:rPr>
                <w:rFonts w:ascii="Calibri" w:eastAsia="Times New Roman" w:hAnsi="Calibri" w:cs="Calibri"/>
                <w:color w:val="000000"/>
                <w:sz w:val="22"/>
              </w:rPr>
            </w:pPr>
            <w:r w:rsidRPr="001E66D2">
              <w:rPr>
                <w:rFonts w:ascii="Calibri" w:eastAsia="Times New Roman" w:hAnsi="Calibri" w:cs="Calibri"/>
                <w:color w:val="000000"/>
                <w:sz w:val="22"/>
              </w:rPr>
              <w:t>0.85233</w:t>
            </w:r>
          </w:p>
        </w:tc>
        <w:tc>
          <w:tcPr>
            <w:tcW w:w="567" w:type="dxa"/>
            <w:tcBorders>
              <w:top w:val="nil"/>
              <w:left w:val="nil"/>
              <w:bottom w:val="single" w:sz="4" w:space="0" w:color="auto"/>
              <w:right w:val="single" w:sz="4" w:space="0" w:color="auto"/>
            </w:tcBorders>
            <w:shd w:val="clear" w:color="auto" w:fill="auto"/>
            <w:noWrap/>
            <w:vAlign w:val="bottom"/>
            <w:hideMark/>
          </w:tcPr>
          <w:p w14:paraId="600C43B1" w14:textId="77777777" w:rsidR="001E66D2" w:rsidRPr="001E66D2" w:rsidRDefault="001E66D2" w:rsidP="001E66D2">
            <w:pPr>
              <w:spacing w:after="0" w:line="240" w:lineRule="auto"/>
              <w:jc w:val="center"/>
              <w:rPr>
                <w:rFonts w:ascii="Calibri" w:eastAsia="Times New Roman" w:hAnsi="Calibri" w:cs="Calibri"/>
                <w:color w:val="000000"/>
                <w:sz w:val="22"/>
              </w:rPr>
            </w:pPr>
            <w:r w:rsidRPr="001E66D2">
              <w:rPr>
                <w:rFonts w:ascii="Calibri" w:eastAsia="Times New Roman" w:hAnsi="Calibri" w:cs="Calibri"/>
                <w:color w:val="000000"/>
                <w:sz w:val="22"/>
              </w:rPr>
              <w:t>0.856702</w:t>
            </w:r>
          </w:p>
        </w:tc>
        <w:tc>
          <w:tcPr>
            <w:tcW w:w="567" w:type="dxa"/>
            <w:tcBorders>
              <w:top w:val="nil"/>
              <w:left w:val="nil"/>
              <w:bottom w:val="single" w:sz="4" w:space="0" w:color="auto"/>
              <w:right w:val="single" w:sz="4" w:space="0" w:color="auto"/>
            </w:tcBorders>
            <w:shd w:val="clear" w:color="auto" w:fill="auto"/>
            <w:noWrap/>
            <w:vAlign w:val="bottom"/>
            <w:hideMark/>
          </w:tcPr>
          <w:p w14:paraId="518DBF88" w14:textId="77777777" w:rsidR="001E66D2" w:rsidRPr="001E66D2" w:rsidRDefault="001E66D2" w:rsidP="001E66D2">
            <w:pPr>
              <w:spacing w:after="0" w:line="240" w:lineRule="auto"/>
              <w:jc w:val="center"/>
              <w:rPr>
                <w:rFonts w:ascii="Calibri" w:eastAsia="Times New Roman" w:hAnsi="Calibri" w:cs="Calibri"/>
                <w:color w:val="000000"/>
                <w:sz w:val="22"/>
              </w:rPr>
            </w:pPr>
            <w:r w:rsidRPr="001E66D2">
              <w:rPr>
                <w:rFonts w:ascii="Calibri" w:eastAsia="Times New Roman" w:hAnsi="Calibri" w:cs="Calibri"/>
                <w:color w:val="000000"/>
                <w:sz w:val="22"/>
              </w:rPr>
              <w:t>0.855079</w:t>
            </w:r>
          </w:p>
        </w:tc>
        <w:tc>
          <w:tcPr>
            <w:tcW w:w="567" w:type="dxa"/>
            <w:tcBorders>
              <w:top w:val="nil"/>
              <w:left w:val="nil"/>
              <w:bottom w:val="single" w:sz="4" w:space="0" w:color="auto"/>
              <w:right w:val="single" w:sz="4" w:space="0" w:color="auto"/>
            </w:tcBorders>
            <w:shd w:val="clear" w:color="auto" w:fill="auto"/>
            <w:noWrap/>
            <w:vAlign w:val="bottom"/>
            <w:hideMark/>
          </w:tcPr>
          <w:p w14:paraId="45F9A344" w14:textId="77777777" w:rsidR="001E66D2" w:rsidRPr="001E66D2" w:rsidRDefault="001E66D2" w:rsidP="001E66D2">
            <w:pPr>
              <w:spacing w:after="0" w:line="240" w:lineRule="auto"/>
              <w:jc w:val="center"/>
              <w:rPr>
                <w:rFonts w:ascii="Calibri" w:eastAsia="Times New Roman" w:hAnsi="Calibri" w:cs="Calibri"/>
                <w:color w:val="000000"/>
                <w:sz w:val="22"/>
              </w:rPr>
            </w:pPr>
            <w:r w:rsidRPr="001E66D2">
              <w:rPr>
                <w:rFonts w:ascii="Calibri" w:eastAsia="Times New Roman" w:hAnsi="Calibri" w:cs="Calibri"/>
                <w:color w:val="000000"/>
                <w:sz w:val="22"/>
              </w:rPr>
              <w:t>0.856767517</w:t>
            </w:r>
          </w:p>
        </w:tc>
        <w:tc>
          <w:tcPr>
            <w:tcW w:w="1843" w:type="dxa"/>
            <w:tcBorders>
              <w:top w:val="nil"/>
              <w:left w:val="nil"/>
              <w:bottom w:val="single" w:sz="4" w:space="0" w:color="auto"/>
              <w:right w:val="single" w:sz="4" w:space="0" w:color="auto"/>
            </w:tcBorders>
            <w:shd w:val="clear" w:color="auto" w:fill="auto"/>
            <w:noWrap/>
            <w:vAlign w:val="bottom"/>
            <w:hideMark/>
          </w:tcPr>
          <w:p w14:paraId="14F93FE6" w14:textId="77777777" w:rsidR="001E66D2" w:rsidRPr="001E66D2" w:rsidRDefault="001E66D2" w:rsidP="001E66D2">
            <w:pPr>
              <w:spacing w:after="0" w:line="240" w:lineRule="auto"/>
              <w:jc w:val="center"/>
              <w:rPr>
                <w:rFonts w:ascii="Calibri" w:eastAsia="Times New Roman" w:hAnsi="Calibri" w:cs="Calibri"/>
                <w:color w:val="000000"/>
                <w:sz w:val="22"/>
              </w:rPr>
            </w:pPr>
            <w:r w:rsidRPr="001E66D2">
              <w:rPr>
                <w:rFonts w:ascii="Calibri" w:eastAsia="Times New Roman" w:hAnsi="Calibri" w:cs="Calibri"/>
                <w:color w:val="000000"/>
                <w:sz w:val="22"/>
              </w:rPr>
              <w:t>0.903713</w:t>
            </w:r>
          </w:p>
        </w:tc>
      </w:tr>
      <w:tr w:rsidR="00846D1B" w:rsidRPr="001E66D2" w14:paraId="47BEDB32" w14:textId="77777777" w:rsidTr="007C7416">
        <w:trPr>
          <w:trHeight w:val="310"/>
        </w:trPr>
        <w:tc>
          <w:tcPr>
            <w:tcW w:w="1701" w:type="dxa"/>
            <w:tcBorders>
              <w:top w:val="nil"/>
              <w:left w:val="single" w:sz="4" w:space="0" w:color="auto"/>
              <w:bottom w:val="single" w:sz="4" w:space="0" w:color="auto"/>
              <w:right w:val="single" w:sz="4" w:space="0" w:color="auto"/>
            </w:tcBorders>
            <w:shd w:val="clear" w:color="000000" w:fill="C6EFCE"/>
            <w:noWrap/>
            <w:vAlign w:val="bottom"/>
            <w:hideMark/>
          </w:tcPr>
          <w:p w14:paraId="7694886A" w14:textId="77777777" w:rsidR="001E66D2" w:rsidRPr="001E66D2" w:rsidRDefault="001E66D2" w:rsidP="001E66D2">
            <w:pPr>
              <w:spacing w:after="0" w:line="240" w:lineRule="auto"/>
              <w:jc w:val="center"/>
              <w:rPr>
                <w:rFonts w:ascii="Calibri" w:eastAsia="Times New Roman" w:hAnsi="Calibri" w:cs="Calibri"/>
                <w:b/>
                <w:bCs/>
                <w:color w:val="006100"/>
                <w:sz w:val="22"/>
              </w:rPr>
            </w:pPr>
            <w:r w:rsidRPr="001E66D2">
              <w:rPr>
                <w:rFonts w:ascii="Calibri" w:eastAsia="Times New Roman" w:hAnsi="Calibri" w:cs="Calibri"/>
                <w:b/>
                <w:bCs/>
                <w:color w:val="006100"/>
                <w:sz w:val="22"/>
              </w:rPr>
              <w:t>300</w:t>
            </w:r>
          </w:p>
        </w:tc>
        <w:tc>
          <w:tcPr>
            <w:tcW w:w="567" w:type="dxa"/>
            <w:tcBorders>
              <w:top w:val="nil"/>
              <w:left w:val="nil"/>
              <w:bottom w:val="single" w:sz="4" w:space="0" w:color="auto"/>
              <w:right w:val="single" w:sz="4" w:space="0" w:color="auto"/>
            </w:tcBorders>
            <w:shd w:val="clear" w:color="auto" w:fill="auto"/>
            <w:noWrap/>
            <w:vAlign w:val="bottom"/>
            <w:hideMark/>
          </w:tcPr>
          <w:p w14:paraId="3B4236DB" w14:textId="77777777" w:rsidR="001E66D2" w:rsidRPr="001E66D2" w:rsidRDefault="001E66D2" w:rsidP="001E66D2">
            <w:pPr>
              <w:spacing w:after="0" w:line="240" w:lineRule="auto"/>
              <w:jc w:val="center"/>
              <w:rPr>
                <w:rFonts w:ascii="Calibri" w:eastAsia="Times New Roman" w:hAnsi="Calibri" w:cs="Calibri"/>
                <w:color w:val="000000"/>
                <w:sz w:val="22"/>
              </w:rPr>
            </w:pPr>
            <w:r w:rsidRPr="001E66D2">
              <w:rPr>
                <w:rFonts w:ascii="Calibri" w:eastAsia="Times New Roman" w:hAnsi="Calibri" w:cs="Calibri"/>
                <w:color w:val="000000"/>
                <w:sz w:val="22"/>
              </w:rPr>
              <w:t>0.768931</w:t>
            </w:r>
          </w:p>
        </w:tc>
        <w:tc>
          <w:tcPr>
            <w:tcW w:w="567" w:type="dxa"/>
            <w:tcBorders>
              <w:top w:val="nil"/>
              <w:left w:val="nil"/>
              <w:bottom w:val="single" w:sz="4" w:space="0" w:color="auto"/>
              <w:right w:val="single" w:sz="4" w:space="0" w:color="auto"/>
            </w:tcBorders>
            <w:shd w:val="clear" w:color="auto" w:fill="auto"/>
            <w:noWrap/>
            <w:vAlign w:val="bottom"/>
            <w:hideMark/>
          </w:tcPr>
          <w:p w14:paraId="763F3C35" w14:textId="77777777" w:rsidR="001E66D2" w:rsidRPr="001E66D2" w:rsidRDefault="001E66D2" w:rsidP="001E66D2">
            <w:pPr>
              <w:spacing w:after="0" w:line="240" w:lineRule="auto"/>
              <w:jc w:val="center"/>
              <w:rPr>
                <w:rFonts w:ascii="Calibri" w:eastAsia="Times New Roman" w:hAnsi="Calibri" w:cs="Calibri"/>
                <w:color w:val="000000"/>
                <w:sz w:val="22"/>
              </w:rPr>
            </w:pPr>
            <w:r w:rsidRPr="001E66D2">
              <w:rPr>
                <w:rFonts w:ascii="Calibri" w:eastAsia="Times New Roman" w:hAnsi="Calibri" w:cs="Calibri"/>
                <w:color w:val="000000"/>
                <w:sz w:val="22"/>
              </w:rPr>
              <w:t>0.772939</w:t>
            </w:r>
          </w:p>
        </w:tc>
        <w:tc>
          <w:tcPr>
            <w:tcW w:w="567" w:type="dxa"/>
            <w:tcBorders>
              <w:top w:val="nil"/>
              <w:left w:val="nil"/>
              <w:bottom w:val="single" w:sz="4" w:space="0" w:color="auto"/>
              <w:right w:val="single" w:sz="4" w:space="0" w:color="auto"/>
            </w:tcBorders>
            <w:shd w:val="clear" w:color="auto" w:fill="auto"/>
            <w:noWrap/>
            <w:vAlign w:val="bottom"/>
            <w:hideMark/>
          </w:tcPr>
          <w:p w14:paraId="72F5B67C" w14:textId="77777777" w:rsidR="001E66D2" w:rsidRPr="001E66D2" w:rsidRDefault="001E66D2" w:rsidP="001E66D2">
            <w:pPr>
              <w:spacing w:after="0" w:line="240" w:lineRule="auto"/>
              <w:jc w:val="center"/>
              <w:rPr>
                <w:rFonts w:ascii="Calibri" w:eastAsia="Times New Roman" w:hAnsi="Calibri" w:cs="Calibri"/>
                <w:color w:val="000000"/>
                <w:sz w:val="22"/>
              </w:rPr>
            </w:pPr>
            <w:r w:rsidRPr="001E66D2">
              <w:rPr>
                <w:rFonts w:ascii="Calibri" w:eastAsia="Times New Roman" w:hAnsi="Calibri" w:cs="Calibri"/>
                <w:color w:val="000000"/>
                <w:sz w:val="22"/>
              </w:rPr>
              <w:t>0.778584</w:t>
            </w:r>
          </w:p>
        </w:tc>
        <w:tc>
          <w:tcPr>
            <w:tcW w:w="567" w:type="dxa"/>
            <w:tcBorders>
              <w:top w:val="nil"/>
              <w:left w:val="nil"/>
              <w:bottom w:val="single" w:sz="4" w:space="0" w:color="auto"/>
              <w:right w:val="single" w:sz="4" w:space="0" w:color="auto"/>
            </w:tcBorders>
            <w:shd w:val="clear" w:color="auto" w:fill="auto"/>
            <w:noWrap/>
            <w:vAlign w:val="bottom"/>
            <w:hideMark/>
          </w:tcPr>
          <w:p w14:paraId="5766AF5A" w14:textId="77777777" w:rsidR="001E66D2" w:rsidRPr="001E66D2" w:rsidRDefault="001E66D2" w:rsidP="001E66D2">
            <w:pPr>
              <w:spacing w:after="0" w:line="240" w:lineRule="auto"/>
              <w:jc w:val="center"/>
              <w:rPr>
                <w:rFonts w:ascii="Calibri" w:eastAsia="Times New Roman" w:hAnsi="Calibri" w:cs="Calibri"/>
                <w:color w:val="000000"/>
                <w:sz w:val="22"/>
              </w:rPr>
            </w:pPr>
            <w:r w:rsidRPr="001E66D2">
              <w:rPr>
                <w:rFonts w:ascii="Calibri" w:eastAsia="Times New Roman" w:hAnsi="Calibri" w:cs="Calibri"/>
                <w:color w:val="000000"/>
                <w:sz w:val="22"/>
              </w:rPr>
              <w:t>0.782067</w:t>
            </w:r>
          </w:p>
        </w:tc>
        <w:tc>
          <w:tcPr>
            <w:tcW w:w="567" w:type="dxa"/>
            <w:tcBorders>
              <w:top w:val="nil"/>
              <w:left w:val="nil"/>
              <w:bottom w:val="single" w:sz="4" w:space="0" w:color="auto"/>
              <w:right w:val="single" w:sz="4" w:space="0" w:color="auto"/>
            </w:tcBorders>
            <w:shd w:val="clear" w:color="auto" w:fill="auto"/>
            <w:noWrap/>
            <w:vAlign w:val="bottom"/>
            <w:hideMark/>
          </w:tcPr>
          <w:p w14:paraId="1961F6B9" w14:textId="77777777" w:rsidR="001E66D2" w:rsidRPr="001E66D2" w:rsidRDefault="001E66D2" w:rsidP="001E66D2">
            <w:pPr>
              <w:spacing w:after="0" w:line="240" w:lineRule="auto"/>
              <w:jc w:val="center"/>
              <w:rPr>
                <w:rFonts w:ascii="Calibri" w:eastAsia="Times New Roman" w:hAnsi="Calibri" w:cs="Calibri"/>
                <w:color w:val="000000"/>
                <w:sz w:val="22"/>
              </w:rPr>
            </w:pPr>
            <w:r w:rsidRPr="001E66D2">
              <w:rPr>
                <w:rFonts w:ascii="Calibri" w:eastAsia="Times New Roman" w:hAnsi="Calibri" w:cs="Calibri"/>
                <w:color w:val="000000"/>
                <w:sz w:val="22"/>
              </w:rPr>
              <w:t>0.784523156</w:t>
            </w:r>
          </w:p>
        </w:tc>
        <w:tc>
          <w:tcPr>
            <w:tcW w:w="1843" w:type="dxa"/>
            <w:tcBorders>
              <w:top w:val="nil"/>
              <w:left w:val="nil"/>
              <w:bottom w:val="single" w:sz="4" w:space="0" w:color="auto"/>
              <w:right w:val="single" w:sz="4" w:space="0" w:color="auto"/>
            </w:tcBorders>
            <w:shd w:val="clear" w:color="auto" w:fill="auto"/>
            <w:noWrap/>
            <w:vAlign w:val="bottom"/>
            <w:hideMark/>
          </w:tcPr>
          <w:p w14:paraId="5E42E7AE" w14:textId="77777777" w:rsidR="001E66D2" w:rsidRPr="001E66D2" w:rsidRDefault="001E66D2" w:rsidP="001E66D2">
            <w:pPr>
              <w:spacing w:after="0" w:line="240" w:lineRule="auto"/>
              <w:jc w:val="center"/>
              <w:rPr>
                <w:rFonts w:ascii="Calibri" w:eastAsia="Times New Roman" w:hAnsi="Calibri" w:cs="Calibri"/>
                <w:color w:val="000000"/>
                <w:sz w:val="22"/>
              </w:rPr>
            </w:pPr>
            <w:r w:rsidRPr="001E66D2">
              <w:rPr>
                <w:rFonts w:ascii="Calibri" w:eastAsia="Times New Roman" w:hAnsi="Calibri" w:cs="Calibri"/>
                <w:color w:val="000000"/>
                <w:sz w:val="22"/>
              </w:rPr>
              <w:t>0.789962</w:t>
            </w:r>
          </w:p>
        </w:tc>
      </w:tr>
    </w:tbl>
    <w:p w14:paraId="3FDD20F3" w14:textId="77777777" w:rsidR="001E66D2" w:rsidRDefault="001E66D2" w:rsidP="001E66D2"/>
    <w:p w14:paraId="2FB15D1A" w14:textId="0BEE925C" w:rsidR="00AC0CFD" w:rsidRDefault="008D492D" w:rsidP="004330FC">
      <w:pPr>
        <w:keepNext/>
        <w:spacing w:after="0" w:line="240" w:lineRule="auto"/>
        <w:jc w:val="center"/>
      </w:pPr>
      <w:r w:rsidRPr="008D492D">
        <w:rPr>
          <w:noProof/>
        </w:rPr>
        <w:drawing>
          <wp:inline distT="0" distB="0" distL="0" distR="0" wp14:anchorId="49B41A4F" wp14:editId="586FF827">
            <wp:extent cx="4578824" cy="3179419"/>
            <wp:effectExtent l="0" t="0" r="0" b="2540"/>
            <wp:docPr id="890631474" name="Picture 890631474" descr="A graph of a functi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0631474" name="Picture 1" descr="A graph of a function&#10;&#10;Description automatically generated with medium confidence"/>
                    <pic:cNvPicPr/>
                  </pic:nvPicPr>
                  <pic:blipFill rotWithShape="1">
                    <a:blip r:embed="rId7"/>
                    <a:srcRect l="5358" t="5051" r="7004"/>
                    <a:stretch/>
                  </pic:blipFill>
                  <pic:spPr bwMode="auto">
                    <a:xfrm>
                      <a:off x="0" y="0"/>
                      <a:ext cx="4611566" cy="3202154"/>
                    </a:xfrm>
                    <a:prstGeom prst="rect">
                      <a:avLst/>
                    </a:prstGeom>
                    <a:ln>
                      <a:noFill/>
                    </a:ln>
                    <a:extLst>
                      <a:ext uri="{53640926-AAD7-44D8-BBD7-CCE9431645EC}">
                        <a14:shadowObscured xmlns:a14="http://schemas.microsoft.com/office/drawing/2010/main"/>
                      </a:ext>
                    </a:extLst>
                  </pic:spPr>
                </pic:pic>
              </a:graphicData>
            </a:graphic>
          </wp:inline>
        </w:drawing>
      </w:r>
    </w:p>
    <w:p w14:paraId="15C4694F" w14:textId="31368D3C" w:rsidR="004330FC" w:rsidRDefault="004330FC" w:rsidP="004330FC">
      <w:pPr>
        <w:pStyle w:val="Caption"/>
        <w:jc w:val="left"/>
      </w:pPr>
      <w:bookmarkStart w:id="7" w:name="_Ref149927778"/>
      <w:bookmarkStart w:id="8" w:name="_Ref149927774"/>
      <w:r>
        <w:t xml:space="preserve">Figure </w:t>
      </w:r>
      <w:r w:rsidR="00801699">
        <w:fldChar w:fldCharType="begin"/>
      </w:r>
      <w:r w:rsidR="00801699">
        <w:instrText xml:space="preserve"> SEQ Figure \* ARABIC </w:instrText>
      </w:r>
      <w:r w:rsidR="00801699">
        <w:fldChar w:fldCharType="separate"/>
      </w:r>
      <w:r w:rsidR="002E5EB6">
        <w:rPr>
          <w:noProof/>
        </w:rPr>
        <w:t>1</w:t>
      </w:r>
      <w:r w:rsidR="00801699">
        <w:rPr>
          <w:noProof/>
        </w:rPr>
        <w:fldChar w:fldCharType="end"/>
      </w:r>
      <w:bookmarkEnd w:id="7"/>
      <w:r>
        <w:t>: Comparison of noise free ideal autocorrelation amplitude</w:t>
      </w:r>
      <w:r w:rsidR="00822EE9">
        <w:t xml:space="preserve"> (Bessel function)</w:t>
      </w:r>
      <w:r>
        <w:t xml:space="preserve"> with noise free </w:t>
      </w:r>
      <w:r w:rsidR="0087672B">
        <w:t xml:space="preserve">median </w:t>
      </w:r>
      <w:r>
        <w:t>TDCP autocorrelation amplitude</w:t>
      </w:r>
      <w:r w:rsidR="00695DEA">
        <w:t xml:space="preserve">. </w:t>
      </w:r>
      <w:proofErr w:type="gramStart"/>
      <w:r w:rsidR="00924F8B">
        <w:t>Showing also</w:t>
      </w:r>
      <w:proofErr w:type="gramEnd"/>
      <w:r w:rsidR="00924F8B">
        <w:t xml:space="preserve"> the </w:t>
      </w:r>
      <w:r w:rsidR="000448E9">
        <w:t>10</w:t>
      </w:r>
      <w:r w:rsidR="000448E9" w:rsidRPr="007C7416">
        <w:rPr>
          <w:vertAlign w:val="superscript"/>
        </w:rPr>
        <w:t>th</w:t>
      </w:r>
      <w:r w:rsidR="000448E9">
        <w:t xml:space="preserve"> and 90</w:t>
      </w:r>
      <w:r w:rsidR="000448E9" w:rsidRPr="007C7416">
        <w:rPr>
          <w:vertAlign w:val="superscript"/>
        </w:rPr>
        <w:t>th</w:t>
      </w:r>
      <w:r w:rsidR="000448E9">
        <w:t xml:space="preserve"> percentiles.</w:t>
      </w:r>
      <w:bookmarkEnd w:id="8"/>
    </w:p>
    <w:p w14:paraId="53708553" w14:textId="16964329" w:rsidR="00B76A64" w:rsidRPr="00B76A64" w:rsidRDefault="00B76A64" w:rsidP="007C7416">
      <w:pPr>
        <w:jc w:val="both"/>
      </w:pPr>
      <w:r>
        <w:t xml:space="preserve">From </w:t>
      </w:r>
      <w:r>
        <w:fldChar w:fldCharType="begin"/>
      </w:r>
      <w:r>
        <w:instrText xml:space="preserve"> REF _Ref149927765 \h </w:instrText>
      </w:r>
      <w:r>
        <w:fldChar w:fldCharType="separate"/>
      </w:r>
      <w:r w:rsidR="002E5EB6">
        <w:t xml:space="preserve">Table </w:t>
      </w:r>
      <w:r w:rsidR="002E5EB6">
        <w:rPr>
          <w:noProof/>
        </w:rPr>
        <w:t>3</w:t>
      </w:r>
      <w:r>
        <w:fldChar w:fldCharType="end"/>
      </w:r>
      <w:r w:rsidR="00F21AC9">
        <w:t xml:space="preserve"> and </w:t>
      </w:r>
      <w:r>
        <w:fldChar w:fldCharType="begin"/>
      </w:r>
      <w:r>
        <w:instrText xml:space="preserve"> REF _Ref149927778 \h </w:instrText>
      </w:r>
      <w:r>
        <w:fldChar w:fldCharType="separate"/>
      </w:r>
      <w:r w:rsidR="002E5EB6">
        <w:t xml:space="preserve">Figure </w:t>
      </w:r>
      <w:r w:rsidR="002E5EB6">
        <w:rPr>
          <w:noProof/>
        </w:rPr>
        <w:t>1</w:t>
      </w:r>
      <w:r>
        <w:fldChar w:fldCharType="end"/>
      </w:r>
      <w:r w:rsidR="00F21AC9">
        <w:t xml:space="preserve"> we can observe that there is a </w:t>
      </w:r>
      <w:r w:rsidR="00007A03">
        <w:t xml:space="preserve">deviation from the ideal values calculated based on the Bessel function, and the median of the simulation </w:t>
      </w:r>
      <w:r w:rsidR="00F65605">
        <w:t xml:space="preserve">without noise. </w:t>
      </w:r>
      <w:r w:rsidR="0001319D">
        <w:t xml:space="preserve">This difference may be explained by the fact that the </w:t>
      </w:r>
      <w:r w:rsidR="00BB52C8">
        <w:t xml:space="preserve">Bessel function </w:t>
      </w:r>
      <w:r w:rsidR="00AD7909">
        <w:t xml:space="preserve">is a good </w:t>
      </w:r>
      <w:r w:rsidR="008F7037">
        <w:t>approximation</w:t>
      </w:r>
      <w:r w:rsidR="00AD7909">
        <w:t xml:space="preserve"> of the </w:t>
      </w:r>
      <w:r w:rsidR="000F5E96">
        <w:t xml:space="preserve">TDCP values </w:t>
      </w:r>
      <w:r w:rsidR="00D06048">
        <w:t xml:space="preserve">when a single tap channel is considered. When a more complex channel model, such as TDL channel, is used </w:t>
      </w:r>
      <w:r w:rsidR="00777C54">
        <w:t xml:space="preserve">some deviation is expected. However, even with this deviation, the values </w:t>
      </w:r>
      <w:r w:rsidR="007F5DC1">
        <w:t xml:space="preserve">for </w:t>
      </w:r>
      <w:r w:rsidR="003A2CD4">
        <w:t xml:space="preserve">maximum </w:t>
      </w:r>
      <w:r w:rsidR="007F5DC1">
        <w:t xml:space="preserve">Doppler </w:t>
      </w:r>
      <w:r w:rsidR="003A2CD4">
        <w:t xml:space="preserve">shift larger than 200 Hz </w:t>
      </w:r>
      <w:r w:rsidR="00D475E9">
        <w:t xml:space="preserve">would be mapped to the same quantization values as the simulated cases. </w:t>
      </w:r>
      <w:r w:rsidR="00F4098F">
        <w:fldChar w:fldCharType="begin"/>
      </w:r>
      <w:r w:rsidR="00F4098F">
        <w:instrText xml:space="preserve"> REF _Ref149928062 \h </w:instrText>
      </w:r>
      <w:r w:rsidR="00F4098F">
        <w:fldChar w:fldCharType="separate"/>
      </w:r>
      <w:r w:rsidR="002E5EB6">
        <w:t xml:space="preserve">Figure </w:t>
      </w:r>
      <w:r w:rsidR="002E5EB6">
        <w:rPr>
          <w:noProof/>
        </w:rPr>
        <w:t>2</w:t>
      </w:r>
      <w:r w:rsidR="00F4098F">
        <w:fldChar w:fldCharType="end"/>
      </w:r>
      <w:r w:rsidR="00F4098F">
        <w:t xml:space="preserve"> shows the same results as </w:t>
      </w:r>
      <w:r w:rsidR="00F4098F">
        <w:fldChar w:fldCharType="begin"/>
      </w:r>
      <w:r w:rsidR="00F4098F">
        <w:instrText xml:space="preserve"> REF _Ref149927778 \h </w:instrText>
      </w:r>
      <w:r w:rsidR="00F4098F">
        <w:fldChar w:fldCharType="separate"/>
      </w:r>
      <w:r w:rsidR="002E5EB6">
        <w:t xml:space="preserve">Figure </w:t>
      </w:r>
      <w:r w:rsidR="002E5EB6">
        <w:rPr>
          <w:noProof/>
        </w:rPr>
        <w:t>1</w:t>
      </w:r>
      <w:r w:rsidR="00F4098F">
        <w:fldChar w:fldCharType="end"/>
      </w:r>
      <w:r w:rsidR="00F4098F">
        <w:t xml:space="preserve"> with </w:t>
      </w:r>
      <w:r w:rsidR="005D291D">
        <w:t xml:space="preserve">a vertical axis emphasis on values of TDCP above 0,95. In this figure, </w:t>
      </w:r>
      <w:r w:rsidR="00A47917">
        <w:t xml:space="preserve">the differences </w:t>
      </w:r>
      <w:r w:rsidR="004E4189">
        <w:t xml:space="preserve">between the results for </w:t>
      </w:r>
      <w:r w:rsidR="00B5559C">
        <w:t xml:space="preserve">maximum Doppler shift of 30 Hz and 75 Hz is about 2 quantization levels. </w:t>
      </w:r>
    </w:p>
    <w:p w14:paraId="5C894640" w14:textId="77777777" w:rsidR="00FF01CE" w:rsidRDefault="00FF01CE" w:rsidP="00FF01CE">
      <w:pPr>
        <w:pStyle w:val="RAN4observation0"/>
      </w:pPr>
      <w:r>
        <w:t xml:space="preserve">There is a deviation between the ideal values and the simulated noise free values which may be attributed to the fact that the ideal values are calculated from the Bessel function without </w:t>
      </w:r>
      <w:proofErr w:type="gramStart"/>
      <w:r>
        <w:t>taking into account</w:t>
      </w:r>
      <w:proofErr w:type="gramEnd"/>
      <w:r>
        <w:t xml:space="preserve"> the taps.</w:t>
      </w:r>
    </w:p>
    <w:p w14:paraId="619D9C9B" w14:textId="77777777" w:rsidR="008F7037" w:rsidRPr="008F7037" w:rsidRDefault="008F7037" w:rsidP="007C7416"/>
    <w:p w14:paraId="2B180256" w14:textId="562DB108" w:rsidR="008F7037" w:rsidRDefault="008F7037" w:rsidP="008F7037">
      <w:pPr>
        <w:pStyle w:val="RAN4observation0"/>
      </w:pPr>
      <w:r>
        <w:t xml:space="preserve">The difference between </w:t>
      </w:r>
      <w:r w:rsidR="0080060C">
        <w:t xml:space="preserve">the ideal values and the median of the simulated noise free values is </w:t>
      </w:r>
      <w:r w:rsidR="00D65AC8">
        <w:t>below 2 quantization levels</w:t>
      </w:r>
      <w:r>
        <w:t>.</w:t>
      </w:r>
    </w:p>
    <w:p w14:paraId="245B0821" w14:textId="3C0CD8C6" w:rsidR="002E5EB6" w:rsidRPr="002E5EB6" w:rsidRDefault="004A1B63" w:rsidP="002E5EB6">
      <w:r>
        <w:lastRenderedPageBreak/>
        <w:t xml:space="preserve">The simulation results in </w:t>
      </w:r>
      <w:r>
        <w:fldChar w:fldCharType="begin"/>
      </w:r>
      <w:r>
        <w:instrText xml:space="preserve"> REF _Ref149927778 \h </w:instrText>
      </w:r>
      <w:r>
        <w:fldChar w:fldCharType="separate"/>
      </w:r>
      <w:r>
        <w:t xml:space="preserve">Figure </w:t>
      </w:r>
      <w:r>
        <w:rPr>
          <w:noProof/>
        </w:rPr>
        <w:t>1</w:t>
      </w:r>
      <w:r>
        <w:fldChar w:fldCharType="end"/>
      </w:r>
      <w:r>
        <w:t xml:space="preserve"> and </w:t>
      </w:r>
      <w:r>
        <w:fldChar w:fldCharType="begin"/>
      </w:r>
      <w:r>
        <w:instrText xml:space="preserve"> REF _Ref149928062 \h </w:instrText>
      </w:r>
      <w:r>
        <w:fldChar w:fldCharType="separate"/>
      </w:r>
      <w:r>
        <w:t xml:space="preserve">Figure </w:t>
      </w:r>
      <w:r>
        <w:rPr>
          <w:noProof/>
        </w:rPr>
        <w:t>2</w:t>
      </w:r>
      <w:r>
        <w:fldChar w:fldCharType="end"/>
      </w:r>
      <w:r>
        <w:t xml:space="preserve"> show that </w:t>
      </w:r>
      <w:r w:rsidR="007F3247">
        <w:t xml:space="preserve">there is a large spread in the estimated correlation amplitudes at a given maximum Doppler frequency.  </w:t>
      </w:r>
      <w:r w:rsidR="006E5E50">
        <w:t>For example, the spread</w:t>
      </w:r>
      <w:r w:rsidR="006F6E16">
        <w:t xml:space="preserve"> from the 10</w:t>
      </w:r>
      <w:r w:rsidR="006F6E16" w:rsidRPr="006F6E16">
        <w:rPr>
          <w:vertAlign w:val="superscript"/>
        </w:rPr>
        <w:t>th</w:t>
      </w:r>
      <w:r w:rsidR="006F6E16">
        <w:t xml:space="preserve"> to 90</w:t>
      </w:r>
      <w:r w:rsidR="006F6E16" w:rsidRPr="006F6E16">
        <w:rPr>
          <w:vertAlign w:val="superscript"/>
        </w:rPr>
        <w:t>th</w:t>
      </w:r>
      <w:r w:rsidR="006F6E16">
        <w:t xml:space="preserve"> percentile</w:t>
      </w:r>
      <w:r w:rsidR="006E5E50">
        <w:t xml:space="preserve"> at </w:t>
      </w:r>
      <w:r w:rsidR="00FB4FD5">
        <w:t xml:space="preserve">a maximum Doppler frequency of 100 Hz </w:t>
      </w:r>
      <w:r w:rsidR="007367B6">
        <w:t>span</w:t>
      </w:r>
      <w:r w:rsidR="0079237B">
        <w:t xml:space="preserve">s 12 </w:t>
      </w:r>
      <w:r w:rsidR="006F6E16">
        <w:t xml:space="preserve">of the 16 amplitude quantization levels.  </w:t>
      </w:r>
      <w:r w:rsidR="00C07EC4">
        <w:t>The wide spread of values</w:t>
      </w:r>
      <w:r w:rsidR="005268EF">
        <w:t xml:space="preserve"> makes an accuracy </w:t>
      </w:r>
      <w:r w:rsidR="00586016">
        <w:t>test less meaningful</w:t>
      </w:r>
      <w:r w:rsidR="00E600BA">
        <w:t xml:space="preserve"> since a wide array of quantization values would </w:t>
      </w:r>
      <w:r w:rsidR="00FA6DE1">
        <w:t xml:space="preserve">be allowable.  </w:t>
      </w:r>
      <w:r w:rsidR="00C81215">
        <w:t xml:space="preserve">RAN4 can </w:t>
      </w:r>
      <w:r w:rsidR="002F5DDD">
        <w:t xml:space="preserve">consider </w:t>
      </w:r>
      <w:r w:rsidR="00CA2E66">
        <w:t>m</w:t>
      </w:r>
      <w:r w:rsidR="00074B26">
        <w:t>ethods which reduce the spread of values to make a test more meaningful, such as considering multiple averaging sample</w:t>
      </w:r>
      <w:r w:rsidR="00053A33">
        <w:t xml:space="preserve">s (e.g., 2 or 4 samples).  </w:t>
      </w:r>
      <w:r w:rsidR="00B0205B">
        <w:t xml:space="preserve">In addition, other lags can be considered in case </w:t>
      </w:r>
      <w:r w:rsidR="00E8762A">
        <w:t xml:space="preserve">modifying the </w:t>
      </w:r>
      <w:r w:rsidR="00D04026">
        <w:t>lag</w:t>
      </w:r>
      <w:r w:rsidR="004B5BA5">
        <w:t xml:space="preserve"> </w:t>
      </w:r>
      <w:r w:rsidR="00C05242">
        <w:t>affects</w:t>
      </w:r>
      <w:r w:rsidR="00DB152F">
        <w:t xml:space="preserve"> the spread of </w:t>
      </w:r>
      <w:r w:rsidR="00CE58AE">
        <w:t xml:space="preserve">the measured </w:t>
      </w:r>
      <w:r w:rsidR="008309AF">
        <w:t>correlation amplitudes.</w:t>
      </w:r>
    </w:p>
    <w:p w14:paraId="405CA6E1" w14:textId="768525D1" w:rsidR="008F7037" w:rsidRPr="008F7037" w:rsidRDefault="00C7772A" w:rsidP="007C7416">
      <w:pPr>
        <w:pStyle w:val="RAN4observation0"/>
      </w:pPr>
      <w:r>
        <w:t>Simulation results with TDLA-30 and maximum Doppler frequency from 10 Hz to 300 Hz have shown large span in TDCP values.</w:t>
      </w:r>
    </w:p>
    <w:p w14:paraId="49A3DCB0" w14:textId="58F1D310" w:rsidR="004E1CEF" w:rsidRDefault="004E1CEF" w:rsidP="007C7416">
      <w:pPr>
        <w:jc w:val="center"/>
      </w:pPr>
      <w:r w:rsidRPr="004E1CEF">
        <w:rPr>
          <w:noProof/>
        </w:rPr>
        <w:drawing>
          <wp:inline distT="0" distB="0" distL="0" distR="0" wp14:anchorId="503AF350" wp14:editId="47D8672A">
            <wp:extent cx="4524233" cy="3952902"/>
            <wp:effectExtent l="0" t="0" r="0" b="0"/>
            <wp:docPr id="387828608" name="Picture 387828608" descr="A graph of different colore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7828608" name="Picture 1" descr="A graph of different colored lines&#10;&#10;Description automatically generated"/>
                    <pic:cNvPicPr/>
                  </pic:nvPicPr>
                  <pic:blipFill rotWithShape="1">
                    <a:blip r:embed="rId8"/>
                    <a:srcRect l="5135" t="3966" r="8242"/>
                    <a:stretch/>
                  </pic:blipFill>
                  <pic:spPr bwMode="auto">
                    <a:xfrm>
                      <a:off x="0" y="0"/>
                      <a:ext cx="4546527" cy="3972381"/>
                    </a:xfrm>
                    <a:prstGeom prst="rect">
                      <a:avLst/>
                    </a:prstGeom>
                    <a:ln>
                      <a:noFill/>
                    </a:ln>
                    <a:extLst>
                      <a:ext uri="{53640926-AAD7-44D8-BBD7-CCE9431645EC}">
                        <a14:shadowObscured xmlns:a14="http://schemas.microsoft.com/office/drawing/2010/main"/>
                      </a:ext>
                    </a:extLst>
                  </pic:spPr>
                </pic:pic>
              </a:graphicData>
            </a:graphic>
          </wp:inline>
        </w:drawing>
      </w:r>
    </w:p>
    <w:p w14:paraId="5FBC1198" w14:textId="4D8A4341" w:rsidR="00AF3AB5" w:rsidRDefault="00AF3AB5" w:rsidP="00AF3AB5">
      <w:pPr>
        <w:pStyle w:val="Caption"/>
        <w:jc w:val="left"/>
      </w:pPr>
      <w:bookmarkStart w:id="9" w:name="_Ref149928062"/>
      <w:r>
        <w:t xml:space="preserve">Figure </w:t>
      </w:r>
      <w:r w:rsidR="00801699">
        <w:fldChar w:fldCharType="begin"/>
      </w:r>
      <w:r w:rsidR="00801699">
        <w:instrText xml:space="preserve"> SEQ Figure \* ARABIC </w:instrText>
      </w:r>
      <w:r w:rsidR="00801699">
        <w:fldChar w:fldCharType="separate"/>
      </w:r>
      <w:r w:rsidR="002E5EB6">
        <w:rPr>
          <w:noProof/>
        </w:rPr>
        <w:t>2</w:t>
      </w:r>
      <w:r w:rsidR="00801699">
        <w:rPr>
          <w:noProof/>
        </w:rPr>
        <w:fldChar w:fldCharType="end"/>
      </w:r>
      <w:bookmarkEnd w:id="9"/>
      <w:r>
        <w:t xml:space="preserve">: Comparison of noise free ideal autocorrelation amplitude (Bessel function) with noise free median TDCP autocorrelation amplitude. </w:t>
      </w:r>
      <w:proofErr w:type="gramStart"/>
      <w:r>
        <w:t>Showing also</w:t>
      </w:r>
      <w:proofErr w:type="gramEnd"/>
      <w:r>
        <w:t xml:space="preserve"> the 10</w:t>
      </w:r>
      <w:r w:rsidRPr="007F76B2">
        <w:rPr>
          <w:vertAlign w:val="superscript"/>
        </w:rPr>
        <w:t>th</w:t>
      </w:r>
      <w:r>
        <w:t xml:space="preserve"> and 90</w:t>
      </w:r>
      <w:r w:rsidRPr="007F76B2">
        <w:rPr>
          <w:vertAlign w:val="superscript"/>
        </w:rPr>
        <w:t>th</w:t>
      </w:r>
      <w:r>
        <w:t xml:space="preserve"> percentiles</w:t>
      </w:r>
      <w:r w:rsidR="00DB6B36">
        <w:t xml:space="preserve"> [</w:t>
      </w:r>
      <w:r w:rsidR="0035310D">
        <w:t>ZOOMED IN]</w:t>
      </w:r>
      <w:r>
        <w:t>.</w:t>
      </w:r>
    </w:p>
    <w:p w14:paraId="6CFCC6B3" w14:textId="77777777" w:rsidR="00DD3694" w:rsidRDefault="00DD3694" w:rsidP="003B0343"/>
    <w:p w14:paraId="1F749DC4" w14:textId="77777777" w:rsidR="00DD3694" w:rsidRPr="00DD3694" w:rsidRDefault="00DD3694" w:rsidP="007C7416"/>
    <w:p w14:paraId="7139B343" w14:textId="6703FFAC" w:rsidR="004330FC" w:rsidRDefault="00F0532B" w:rsidP="007C7416">
      <w:pPr>
        <w:jc w:val="center"/>
      </w:pPr>
      <w:r w:rsidRPr="00AB0110">
        <w:rPr>
          <w:rFonts w:eastAsia="Times New Roman" w:cs="Times New Roman"/>
          <w:noProof/>
          <w:sz w:val="24"/>
          <w:szCs w:val="24"/>
        </w:rPr>
        <w:lastRenderedPageBreak/>
        <w:drawing>
          <wp:inline distT="0" distB="0" distL="0" distR="0" wp14:anchorId="7F3C68C3" wp14:editId="0B1B391C">
            <wp:extent cx="5029200" cy="3773336"/>
            <wp:effectExtent l="0" t="0" r="0" b="0"/>
            <wp:docPr id="1508468627" name="Picture 1508468627" descr="A graph of a number of different colored line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4748797" name="Picture 11" descr="A graph of a number of different colored lines&#10;&#10;Description automatically generated with medium confidenc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050076" cy="3788999"/>
                    </a:xfrm>
                    <a:prstGeom prst="rect">
                      <a:avLst/>
                    </a:prstGeom>
                    <a:noFill/>
                    <a:ln>
                      <a:noFill/>
                    </a:ln>
                  </pic:spPr>
                </pic:pic>
              </a:graphicData>
            </a:graphic>
          </wp:inline>
        </w:drawing>
      </w:r>
    </w:p>
    <w:p w14:paraId="5238FEAD" w14:textId="75B4324D" w:rsidR="00FF0374" w:rsidRDefault="00C77FB9" w:rsidP="00C77FB9">
      <w:pPr>
        <w:pStyle w:val="Caption"/>
      </w:pPr>
      <w:bookmarkStart w:id="10" w:name="_Ref149929088"/>
      <w:r>
        <w:t xml:space="preserve">Figure </w:t>
      </w:r>
      <w:r w:rsidR="00801699">
        <w:fldChar w:fldCharType="begin"/>
      </w:r>
      <w:r w:rsidR="00801699">
        <w:instrText xml:space="preserve"> SEQ Figure \* ARABIC </w:instrText>
      </w:r>
      <w:r w:rsidR="00801699">
        <w:fldChar w:fldCharType="separate"/>
      </w:r>
      <w:r w:rsidR="002E5EB6">
        <w:rPr>
          <w:noProof/>
        </w:rPr>
        <w:t>3</w:t>
      </w:r>
      <w:r w:rsidR="00801699">
        <w:rPr>
          <w:noProof/>
        </w:rPr>
        <w:fldChar w:fldCharType="end"/>
      </w:r>
      <w:bookmarkEnd w:id="10"/>
      <w:r>
        <w:t>:</w:t>
      </w:r>
      <w:r w:rsidR="00FC0DC5">
        <w:t xml:space="preserve"> Median Amplitude for </w:t>
      </w:r>
      <w:r w:rsidR="00ED6E0E">
        <w:t>different SNRs</w:t>
      </w:r>
    </w:p>
    <w:p w14:paraId="31338E2B" w14:textId="77777777" w:rsidR="00007852" w:rsidRDefault="002B1DA7" w:rsidP="00007852">
      <w:pPr>
        <w:keepNext/>
        <w:spacing w:after="0" w:line="240" w:lineRule="auto"/>
        <w:jc w:val="center"/>
      </w:pPr>
      <w:r w:rsidRPr="002B1DA7">
        <w:rPr>
          <w:rFonts w:eastAsia="Times New Roman" w:cs="Times New Roman"/>
          <w:noProof/>
          <w:sz w:val="24"/>
          <w:szCs w:val="24"/>
        </w:rPr>
        <w:drawing>
          <wp:inline distT="0" distB="0" distL="0" distR="0" wp14:anchorId="2D406064" wp14:editId="4CCB6628">
            <wp:extent cx="5266983" cy="3940253"/>
            <wp:effectExtent l="0" t="0" r="0" b="3175"/>
            <wp:docPr id="448159780" name="Picture 448159780" descr="A graph of a number of percentil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8159780" name="Picture 21" descr="A graph of a number of percentiles&#10;&#10;Description automatically generated"/>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276278" cy="3947206"/>
                    </a:xfrm>
                    <a:prstGeom prst="rect">
                      <a:avLst/>
                    </a:prstGeom>
                    <a:noFill/>
                    <a:ln>
                      <a:noFill/>
                    </a:ln>
                  </pic:spPr>
                </pic:pic>
              </a:graphicData>
            </a:graphic>
          </wp:inline>
        </w:drawing>
      </w:r>
    </w:p>
    <w:p w14:paraId="23D42C44" w14:textId="5419C3AE" w:rsidR="00007852" w:rsidRDefault="00007852" w:rsidP="00007852">
      <w:bookmarkStart w:id="11" w:name="_Ref149940838"/>
      <w:r>
        <w:t xml:space="preserve">Figure </w:t>
      </w:r>
      <w:r w:rsidR="00801699">
        <w:fldChar w:fldCharType="begin"/>
      </w:r>
      <w:r w:rsidR="00801699">
        <w:instrText xml:space="preserve"> SEQ Figure \* ARABIC </w:instrText>
      </w:r>
      <w:r w:rsidR="00801699">
        <w:fldChar w:fldCharType="separate"/>
      </w:r>
      <w:r w:rsidR="002E5EB6">
        <w:rPr>
          <w:noProof/>
        </w:rPr>
        <w:t>4</w:t>
      </w:r>
      <w:r w:rsidR="00801699">
        <w:rPr>
          <w:noProof/>
        </w:rPr>
        <w:fldChar w:fldCharType="end"/>
      </w:r>
      <w:bookmarkEnd w:id="11"/>
      <w:r>
        <w:t xml:space="preserve"> TDCP results for percentil</w:t>
      </w:r>
      <w:r w:rsidR="00867EB2">
        <w:t>e 10 and 90</w:t>
      </w:r>
      <w:r>
        <w:t xml:space="preserve"> </w:t>
      </w:r>
      <w:r w:rsidR="000544C5">
        <w:t>and</w:t>
      </w:r>
      <w:r>
        <w:t xml:space="preserve"> median values for different SNRs</w:t>
      </w:r>
      <w:r w:rsidR="000544C5">
        <w:t xml:space="preserve"> with maximum Doppler shift of 200 Hz</w:t>
      </w:r>
      <w:r>
        <w:t xml:space="preserve">. </w:t>
      </w:r>
    </w:p>
    <w:p w14:paraId="19BEB319" w14:textId="1DB2F430" w:rsidR="002B1DA7" w:rsidRPr="002B1DA7" w:rsidRDefault="002B1DA7" w:rsidP="00007852">
      <w:pPr>
        <w:pStyle w:val="Caption"/>
        <w:rPr>
          <w:rFonts w:eastAsia="Times New Roman" w:cs="Times New Roman"/>
          <w:sz w:val="24"/>
          <w:szCs w:val="24"/>
        </w:rPr>
      </w:pPr>
    </w:p>
    <w:p w14:paraId="3FB96823" w14:textId="5F56C190" w:rsidR="0006584E" w:rsidRPr="007C7416" w:rsidRDefault="006E2E5D" w:rsidP="007C7416">
      <w:r>
        <w:lastRenderedPageBreak/>
        <w:fldChar w:fldCharType="begin"/>
      </w:r>
      <w:r>
        <w:instrText xml:space="preserve"> REF _Ref149929088 \h </w:instrText>
      </w:r>
      <w:r>
        <w:fldChar w:fldCharType="separate"/>
      </w:r>
      <w:r w:rsidR="002E5EB6">
        <w:t xml:space="preserve">Figure </w:t>
      </w:r>
      <w:r w:rsidR="002E5EB6">
        <w:rPr>
          <w:noProof/>
        </w:rPr>
        <w:t>3</w:t>
      </w:r>
      <w:r>
        <w:fldChar w:fldCharType="end"/>
      </w:r>
      <w:r>
        <w:t xml:space="preserve"> shows median values for different SNRs for all simulated max Doppler shift values, and </w:t>
      </w:r>
      <w:r>
        <w:fldChar w:fldCharType="begin"/>
      </w:r>
      <w:r>
        <w:instrText xml:space="preserve"> REF _Ref149940838 \h </w:instrText>
      </w:r>
      <w:r>
        <w:fldChar w:fldCharType="separate"/>
      </w:r>
      <w:r w:rsidR="002E5EB6">
        <w:t xml:space="preserve">Figure </w:t>
      </w:r>
      <w:r w:rsidR="002E5EB6">
        <w:rPr>
          <w:noProof/>
        </w:rPr>
        <w:t>4</w:t>
      </w:r>
      <w:r>
        <w:fldChar w:fldCharType="end"/>
      </w:r>
      <w:r>
        <w:t xml:space="preserve"> shows median and percentile for TDLA-30-200. The results in </w:t>
      </w:r>
      <w:r>
        <w:fldChar w:fldCharType="begin"/>
      </w:r>
      <w:r>
        <w:instrText xml:space="preserve"> REF _Ref149929088 \h </w:instrText>
      </w:r>
      <w:r>
        <w:fldChar w:fldCharType="separate"/>
      </w:r>
      <w:r w:rsidR="002E5EB6">
        <w:t xml:space="preserve">Figure </w:t>
      </w:r>
      <w:r w:rsidR="002E5EB6">
        <w:rPr>
          <w:noProof/>
        </w:rPr>
        <w:t>3</w:t>
      </w:r>
      <w:r>
        <w:fldChar w:fldCharType="end"/>
      </w:r>
      <w:r>
        <w:t xml:space="preserve"> show that the SNR </w:t>
      </w:r>
      <w:r w:rsidR="006369E7">
        <w:t xml:space="preserve">variation </w:t>
      </w:r>
      <w:r>
        <w:t>has little effect on the median values of the TDCP</w:t>
      </w:r>
      <w:r w:rsidR="006369E7">
        <w:t xml:space="preserve"> for all the simulated max Doppler </w:t>
      </w:r>
      <w:r w:rsidR="007D6619">
        <w:t>frequencies</w:t>
      </w:r>
      <w:r>
        <w:t xml:space="preserve">. </w:t>
      </w:r>
      <w:r w:rsidR="00A46F86">
        <w:t xml:space="preserve">A similar result is shown in </w:t>
      </w:r>
      <w:r w:rsidR="00A46F86">
        <w:fldChar w:fldCharType="begin"/>
      </w:r>
      <w:r w:rsidR="00A46F86">
        <w:instrText xml:space="preserve"> REF _Ref149940838 \h </w:instrText>
      </w:r>
      <w:r w:rsidR="00A46F86">
        <w:fldChar w:fldCharType="separate"/>
      </w:r>
      <w:r w:rsidR="002E5EB6">
        <w:t xml:space="preserve">Figure </w:t>
      </w:r>
      <w:r w:rsidR="002E5EB6">
        <w:rPr>
          <w:noProof/>
        </w:rPr>
        <w:t>4</w:t>
      </w:r>
      <w:r w:rsidR="00A46F86">
        <w:fldChar w:fldCharType="end"/>
      </w:r>
      <w:r w:rsidR="00A46F86">
        <w:t xml:space="preserve">, where the TDCP spread across the simulated samples can be </w:t>
      </w:r>
      <w:r w:rsidR="003E629D">
        <w:t xml:space="preserve">verified with the </w:t>
      </w:r>
      <w:r w:rsidR="00AB2B77">
        <w:t>10</w:t>
      </w:r>
      <w:r w:rsidR="00AB2B77" w:rsidRPr="00AB2B77">
        <w:rPr>
          <w:vertAlign w:val="superscript"/>
        </w:rPr>
        <w:t>th</w:t>
      </w:r>
      <w:r w:rsidR="00AB2B77">
        <w:t xml:space="preserve"> and 90</w:t>
      </w:r>
      <w:r w:rsidR="00AB2B77" w:rsidRPr="00AB2B77">
        <w:rPr>
          <w:vertAlign w:val="superscript"/>
        </w:rPr>
        <w:t>th</w:t>
      </w:r>
      <w:r w:rsidR="00AB2B77">
        <w:t xml:space="preserve"> percentile</w:t>
      </w:r>
      <w:r w:rsidR="006A1932">
        <w:t xml:space="preserve"> of the TDCP for a </w:t>
      </w:r>
      <w:r w:rsidR="00A83B51">
        <w:t xml:space="preserve">maximum </w:t>
      </w:r>
      <w:r w:rsidR="006A1932">
        <w:t xml:space="preserve">Doppler </w:t>
      </w:r>
      <w:r w:rsidR="00A83B51">
        <w:t xml:space="preserve">frequency of 200 Hz. </w:t>
      </w:r>
      <w:r w:rsidR="00AA0C93">
        <w:t xml:space="preserve">Those results suggest that </w:t>
      </w:r>
      <w:r w:rsidR="00B3318B">
        <w:t xml:space="preserve">the TDCP </w:t>
      </w:r>
      <w:r w:rsidR="00FF0B0B">
        <w:t>measurements a</w:t>
      </w:r>
      <w:r w:rsidR="007F32CC">
        <w:t xml:space="preserve">re </w:t>
      </w:r>
      <w:r w:rsidR="00A00E7F">
        <w:t xml:space="preserve">not affected by noise for SNR in the range between 5 dB and 20 dB. </w:t>
      </w:r>
    </w:p>
    <w:p w14:paraId="7A11093B" w14:textId="62AB6DA8" w:rsidR="000D4537" w:rsidRDefault="000D4537" w:rsidP="000D4537">
      <w:pPr>
        <w:pStyle w:val="RAN4observation0"/>
      </w:pPr>
      <w:r>
        <w:t xml:space="preserve">Simulation results with different SNRs shown nearly no impact in SNR variation </w:t>
      </w:r>
      <w:r w:rsidR="00B439B7">
        <w:t xml:space="preserve">for the simulated </w:t>
      </w:r>
      <w:r w:rsidR="00DB35FD">
        <w:t>scenario</w:t>
      </w:r>
      <w:r>
        <w:t xml:space="preserve">. </w:t>
      </w:r>
    </w:p>
    <w:p w14:paraId="38A06B9E" w14:textId="77777777" w:rsidR="000D4537" w:rsidRPr="000D4537" w:rsidRDefault="000D4537" w:rsidP="000D4537"/>
    <w:p w14:paraId="3F332476" w14:textId="6C62DDEA" w:rsidR="00AD3AD2" w:rsidRPr="00AA5724" w:rsidRDefault="008311D5" w:rsidP="00AD3AD2">
      <w:pPr>
        <w:pStyle w:val="RAN4proposal"/>
      </w:pPr>
      <w:r>
        <w:t xml:space="preserve">RAN4 to evaluate TDCP feasibility with </w:t>
      </w:r>
    </w:p>
    <w:p w14:paraId="6907B24F" w14:textId="7FDA3D3F" w:rsidR="00C96EF6" w:rsidRPr="00C96EF6" w:rsidRDefault="00C96EF6" w:rsidP="00C96EF6">
      <w:pPr>
        <w:pStyle w:val="RAN4proposal"/>
        <w:numPr>
          <w:ilvl w:val="1"/>
          <w:numId w:val="7"/>
        </w:numPr>
      </w:pPr>
      <w:r>
        <w:t>2 and 4 averaging samples</w:t>
      </w:r>
    </w:p>
    <w:p w14:paraId="4A2A80D5" w14:textId="0055535B" w:rsidR="00004771" w:rsidRPr="00004771" w:rsidRDefault="00004771" w:rsidP="00004771">
      <w:pPr>
        <w:pStyle w:val="RAN4proposal"/>
        <w:numPr>
          <w:ilvl w:val="1"/>
          <w:numId w:val="7"/>
        </w:numPr>
      </w:pPr>
      <w:r>
        <w:t>Investigating different lags between TRS symbols</w:t>
      </w:r>
    </w:p>
    <w:p w14:paraId="3B5CEE64" w14:textId="77777777" w:rsidR="00C96EF6" w:rsidRPr="00C96EF6" w:rsidRDefault="00C96EF6" w:rsidP="007C7416"/>
    <w:p w14:paraId="2E79B68C" w14:textId="77777777" w:rsidR="00AD3AD2" w:rsidRDefault="00AD3AD2" w:rsidP="00B90702"/>
    <w:p w14:paraId="37AEBE01" w14:textId="77777777" w:rsidR="00CD7492" w:rsidRPr="008C39F7" w:rsidRDefault="00CD7492" w:rsidP="00A37002">
      <w:pPr>
        <w:pStyle w:val="RAN4H1"/>
      </w:pPr>
      <w:bookmarkStart w:id="12" w:name="_Toc116995848"/>
      <w:r w:rsidRPr="008C39F7">
        <w:t>Conclusion</w:t>
      </w:r>
      <w:bookmarkEnd w:id="12"/>
    </w:p>
    <w:p w14:paraId="15CD8423" w14:textId="4B1907D1" w:rsidR="00490851" w:rsidRDefault="00E164A5" w:rsidP="002A01B5">
      <w:r>
        <w:t>Within this</w:t>
      </w:r>
      <w:r w:rsidRPr="00D40277">
        <w:t xml:space="preserve"> contribution </w:t>
      </w:r>
      <w:r>
        <w:t xml:space="preserve">we </w:t>
      </w:r>
      <w:r w:rsidR="007C7416">
        <w:t>RRM</w:t>
      </w:r>
      <w:r w:rsidRPr="00D40277">
        <w:t xml:space="preserve"> requirements for</w:t>
      </w:r>
      <w:bookmarkStart w:id="13" w:name="_Toc116995849"/>
      <w:r w:rsidR="002A01B5">
        <w:t xml:space="preserve"> </w:t>
      </w:r>
      <w:r w:rsidR="007C7416">
        <w:t xml:space="preserve">TDCP. As part of this </w:t>
      </w:r>
      <w:proofErr w:type="gramStart"/>
      <w:r w:rsidR="007C7416">
        <w:t>discussion</w:t>
      </w:r>
      <w:proofErr w:type="gramEnd"/>
      <w:r w:rsidR="007C7416">
        <w:t xml:space="preserve"> we have derived the following observations and proposals:</w:t>
      </w:r>
    </w:p>
    <w:p w14:paraId="3EC62CD1" w14:textId="77777777" w:rsidR="00103949" w:rsidRDefault="00103949" w:rsidP="00103949">
      <w:pPr>
        <w:pStyle w:val="RAN4Observation"/>
        <w:numPr>
          <w:ilvl w:val="0"/>
          <w:numId w:val="11"/>
        </w:numPr>
        <w:jc w:val="both"/>
      </w:pPr>
      <w:r>
        <w:t>TDCP is calculated as the normalized time correlation function from 2 or more channel measurements estimated based on TRS.</w:t>
      </w:r>
    </w:p>
    <w:p w14:paraId="423BC9F2" w14:textId="77777777" w:rsidR="00103949" w:rsidRDefault="00103949" w:rsidP="00103949">
      <w:pPr>
        <w:pStyle w:val="RAN4Observation"/>
        <w:numPr>
          <w:ilvl w:val="0"/>
          <w:numId w:val="11"/>
        </w:numPr>
        <w:jc w:val="both"/>
      </w:pPr>
      <w:r w:rsidRPr="00F16129">
        <w:t>The expected (ideal) value is a function of the UE speed, the details of the channel model, and the noise level.</w:t>
      </w:r>
    </w:p>
    <w:p w14:paraId="335DBBB4" w14:textId="77777777" w:rsidR="00103949" w:rsidRPr="000477EB" w:rsidRDefault="00103949" w:rsidP="00103949">
      <w:pPr>
        <w:pStyle w:val="RAN4Observation"/>
        <w:numPr>
          <w:ilvl w:val="0"/>
          <w:numId w:val="11"/>
        </w:numPr>
        <w:jc w:val="both"/>
      </w:pPr>
      <w:r w:rsidRPr="00F16129">
        <w:t>If the channel is a frequency flat,</w:t>
      </w:r>
      <w:r>
        <w:t xml:space="preserve"> </w:t>
      </w:r>
      <w:r w:rsidRPr="00F16129">
        <w:t xml:space="preserve">then the theoretical time correlation is the Bessel function which yields the classic Doppler spectrum.  </w:t>
      </w:r>
      <w:r>
        <w:t>T</w:t>
      </w:r>
      <w:r w:rsidRPr="00F16129">
        <w:t>he Bessel function values could be used as the ideal correlation values but would need to be degraded according to the SNR</w:t>
      </w:r>
      <w:r>
        <w:t>.</w:t>
      </w:r>
    </w:p>
    <w:p w14:paraId="2FCF26EF" w14:textId="77777777" w:rsidR="0025021F" w:rsidRDefault="0025021F" w:rsidP="0025021F">
      <w:pPr>
        <w:pStyle w:val="RAN4Observation"/>
        <w:numPr>
          <w:ilvl w:val="0"/>
          <w:numId w:val="11"/>
        </w:numPr>
        <w:jc w:val="both"/>
      </w:pPr>
      <w:r>
        <w:t xml:space="preserve">The ideal value of TDCP is obtained by using the Bessel function and this </w:t>
      </w:r>
      <w:r w:rsidRPr="0025021F">
        <w:rPr>
          <w:iCs/>
          <w:sz w:val="22"/>
          <w:szCs w:val="22"/>
        </w:rPr>
        <w:t xml:space="preserve">autocorrelation depends on doppler spread denoted as </w:t>
      </w:r>
      <m:oMath>
        <m:sSub>
          <m:sSubPr>
            <m:ctrlPr>
              <w:rPr>
                <w:rFonts w:ascii="Cambria Math" w:hAnsi="Cambria Math"/>
                <w:i/>
                <w:sz w:val="22"/>
                <w:szCs w:val="22"/>
              </w:rPr>
            </m:ctrlPr>
          </m:sSubPr>
          <m:e>
            <m:sSub>
              <m:sSubPr>
                <m:ctrlPr>
                  <w:rPr>
                    <w:rFonts w:ascii="Cambria Math" w:hAnsi="Cambria Math"/>
                    <w:i/>
                    <w:sz w:val="22"/>
                    <w:szCs w:val="22"/>
                  </w:rPr>
                </m:ctrlPr>
              </m:sSubPr>
              <m:e>
                <m:r>
                  <w:rPr>
                    <w:rFonts w:ascii="Cambria Math" w:hAnsi="Cambria Math"/>
                    <w:sz w:val="22"/>
                    <w:szCs w:val="22"/>
                  </w:rPr>
                  <m:t>f</m:t>
                </m:r>
              </m:e>
              <m:sub>
                <m:r>
                  <w:rPr>
                    <w:rFonts w:ascii="Cambria Math" w:hAnsi="Cambria Math"/>
                    <w:sz w:val="22"/>
                    <w:szCs w:val="22"/>
                  </w:rPr>
                  <m:t>max</m:t>
                </m:r>
              </m:sub>
            </m:sSub>
            <m:r>
              <w:rPr>
                <w:rFonts w:ascii="Cambria Math" w:hAnsi="Cambria Math"/>
                <w:sz w:val="22"/>
                <w:szCs w:val="22"/>
              </w:rPr>
              <m:t>=f</m:t>
            </m:r>
          </m:e>
          <m:sub>
            <m:r>
              <w:rPr>
                <w:rFonts w:ascii="Cambria Math" w:hAnsi="Cambria Math"/>
                <w:sz w:val="22"/>
                <w:szCs w:val="22"/>
              </w:rPr>
              <m:t>c</m:t>
            </m:r>
          </m:sub>
        </m:sSub>
        <m:r>
          <w:rPr>
            <w:rFonts w:ascii="Cambria Math" w:hAnsi="Cambria Math"/>
            <w:sz w:val="22"/>
            <w:szCs w:val="22"/>
          </w:rPr>
          <m:t>∙</m:t>
        </m:r>
        <m:f>
          <m:fPr>
            <m:ctrlPr>
              <w:rPr>
                <w:rFonts w:ascii="Cambria Math" w:hAnsi="Cambria Math"/>
                <w:i/>
                <w:sz w:val="22"/>
                <w:szCs w:val="22"/>
              </w:rPr>
            </m:ctrlPr>
          </m:fPr>
          <m:num>
            <m:r>
              <w:rPr>
                <w:rFonts w:ascii="Cambria Math" w:hAnsi="Cambria Math"/>
                <w:sz w:val="22"/>
                <w:szCs w:val="22"/>
              </w:rPr>
              <m:t>v</m:t>
            </m:r>
          </m:num>
          <m:den>
            <m:r>
              <w:rPr>
                <w:rFonts w:ascii="Cambria Math" w:hAnsi="Cambria Math"/>
                <w:sz w:val="22"/>
                <w:szCs w:val="22"/>
              </w:rPr>
              <m:t>c</m:t>
            </m:r>
          </m:den>
        </m:f>
      </m:oMath>
      <w:r w:rsidRPr="0025021F">
        <w:rPr>
          <w:iCs/>
          <w:sz w:val="22"/>
          <w:szCs w:val="22"/>
        </w:rPr>
        <w:t xml:space="preserve"> and the delay (</w:t>
      </w:r>
      <m:oMath>
        <m:r>
          <w:rPr>
            <w:rFonts w:ascii="Cambria Math" w:hAnsi="Cambria Math"/>
            <w:sz w:val="22"/>
            <w:szCs w:val="22"/>
          </w:rPr>
          <m:t>∆t</m:t>
        </m:r>
      </m:oMath>
      <w:r w:rsidRPr="0025021F">
        <w:rPr>
          <w:iCs/>
          <w:sz w:val="22"/>
          <w:szCs w:val="22"/>
        </w:rPr>
        <w:t>).</w:t>
      </w:r>
    </w:p>
    <w:p w14:paraId="3915681B" w14:textId="77777777" w:rsidR="0025021F" w:rsidRPr="00AA5724" w:rsidRDefault="0025021F" w:rsidP="0025021F">
      <w:pPr>
        <w:pStyle w:val="RAN4Observation"/>
        <w:numPr>
          <w:ilvl w:val="0"/>
          <w:numId w:val="11"/>
        </w:numPr>
      </w:pPr>
      <w:r>
        <w:t>Using the TDL channel model allows us to apply the Bessel function without any need for simulations to obtain the ideal TDCP values.</w:t>
      </w:r>
    </w:p>
    <w:p w14:paraId="301282F8" w14:textId="77777777" w:rsidR="0025021F" w:rsidRDefault="0025021F" w:rsidP="0025021F">
      <w:pPr>
        <w:pStyle w:val="RAN4Observation"/>
        <w:numPr>
          <w:ilvl w:val="0"/>
          <w:numId w:val="11"/>
        </w:numPr>
      </w:pPr>
      <w:r>
        <w:t xml:space="preserve">There is a deviation between the ideal values and the simulated noise free values which may be attributed to the fact that the ideal values are calculated from the Bessel function without </w:t>
      </w:r>
      <w:proofErr w:type="gramStart"/>
      <w:r>
        <w:t>taking into account</w:t>
      </w:r>
      <w:proofErr w:type="gramEnd"/>
      <w:r>
        <w:t xml:space="preserve"> the taps.</w:t>
      </w:r>
    </w:p>
    <w:p w14:paraId="4BA99587" w14:textId="77777777" w:rsidR="0025021F" w:rsidRDefault="0025021F" w:rsidP="0025021F">
      <w:pPr>
        <w:pStyle w:val="RAN4Observation"/>
        <w:numPr>
          <w:ilvl w:val="0"/>
          <w:numId w:val="11"/>
        </w:numPr>
      </w:pPr>
      <w:r>
        <w:t>The difference between the ideal values and the median of the simulated noise free values is below 2 quantization levels.</w:t>
      </w:r>
    </w:p>
    <w:p w14:paraId="78617195" w14:textId="77777777" w:rsidR="0025021F" w:rsidRDefault="0025021F" w:rsidP="0025021F">
      <w:pPr>
        <w:pStyle w:val="RAN4observation0"/>
      </w:pPr>
      <w:r>
        <w:t xml:space="preserve">Simulation results with TDLA-30 and maximum Doppler frequency from 10 Hz to 300 Hz have shown large span in TDCP values. </w:t>
      </w:r>
    </w:p>
    <w:p w14:paraId="4D4F5CEA" w14:textId="77777777" w:rsidR="0025021F" w:rsidRDefault="0025021F" w:rsidP="0025021F">
      <w:pPr>
        <w:pStyle w:val="RAN4observation0"/>
      </w:pPr>
      <w:r>
        <w:t xml:space="preserve">Simulation results with different SNRs shown nearly no impact in SNR variation for the simulated scenario. </w:t>
      </w:r>
    </w:p>
    <w:p w14:paraId="78AC4A41" w14:textId="77777777" w:rsidR="0025021F" w:rsidRPr="000D4537" w:rsidRDefault="0025021F" w:rsidP="0025021F"/>
    <w:p w14:paraId="04A9AA3C" w14:textId="77777777" w:rsidR="0025021F" w:rsidRPr="00AA5724" w:rsidRDefault="0025021F" w:rsidP="0025021F">
      <w:pPr>
        <w:pStyle w:val="RAN4proposal"/>
        <w:numPr>
          <w:ilvl w:val="0"/>
          <w:numId w:val="8"/>
        </w:numPr>
      </w:pPr>
      <w:r>
        <w:t xml:space="preserve">RAN4 to evaluate TDCP feasibility with </w:t>
      </w:r>
    </w:p>
    <w:p w14:paraId="7BF474C5" w14:textId="77777777" w:rsidR="0025021F" w:rsidRPr="00C96EF6" w:rsidRDefault="0025021F" w:rsidP="0025021F">
      <w:pPr>
        <w:pStyle w:val="RAN4proposal"/>
        <w:numPr>
          <w:ilvl w:val="1"/>
          <w:numId w:val="7"/>
        </w:numPr>
      </w:pPr>
      <w:r>
        <w:t>2 and 4 averaging samples</w:t>
      </w:r>
    </w:p>
    <w:p w14:paraId="6C309383" w14:textId="77777777" w:rsidR="0025021F" w:rsidRPr="00004771" w:rsidRDefault="0025021F" w:rsidP="0025021F">
      <w:pPr>
        <w:pStyle w:val="RAN4proposal"/>
        <w:numPr>
          <w:ilvl w:val="1"/>
          <w:numId w:val="7"/>
        </w:numPr>
      </w:pPr>
      <w:r>
        <w:t>Investigating different lags between TRS symbols</w:t>
      </w:r>
    </w:p>
    <w:p w14:paraId="0A143128" w14:textId="77777777" w:rsidR="002A01B5" w:rsidRDefault="002A01B5" w:rsidP="002A01B5"/>
    <w:p w14:paraId="202DEFFC" w14:textId="77777777" w:rsidR="002A01B5" w:rsidRDefault="002A01B5" w:rsidP="002A01B5"/>
    <w:p w14:paraId="78B5F82B" w14:textId="77777777" w:rsidR="002A01B5" w:rsidRPr="008C39F7" w:rsidRDefault="002A01B5" w:rsidP="002A01B5"/>
    <w:p w14:paraId="1059F880" w14:textId="77777777" w:rsidR="003B659E" w:rsidRPr="008C39F7" w:rsidRDefault="003B659E" w:rsidP="0060543D">
      <w:pPr>
        <w:pStyle w:val="RAN4H1"/>
        <w:numPr>
          <w:ilvl w:val="0"/>
          <w:numId w:val="0"/>
        </w:numPr>
        <w:ind w:left="360" w:hanging="360"/>
      </w:pPr>
      <w:r w:rsidRPr="008C39F7">
        <w:t>References</w:t>
      </w:r>
      <w:bookmarkEnd w:id="13"/>
    </w:p>
    <w:p w14:paraId="687C90DF" w14:textId="2B3284C0" w:rsidR="003B5518" w:rsidRDefault="0099158C" w:rsidP="003B5518">
      <w:pPr>
        <w:pStyle w:val="ListParagraph"/>
        <w:numPr>
          <w:ilvl w:val="0"/>
          <w:numId w:val="21"/>
        </w:numPr>
        <w:ind w:right="-22"/>
      </w:pPr>
      <w:bookmarkStart w:id="14" w:name="_Ref148974093"/>
      <w:bookmarkStart w:id="15" w:name="_Ref149741362"/>
      <w:r w:rsidRPr="0099158C">
        <w:t>R4-</w:t>
      </w:r>
      <w:r w:rsidR="00AE1699">
        <w:t>23</w:t>
      </w:r>
      <w:r w:rsidR="00612D52">
        <w:t>16401</w:t>
      </w:r>
      <w:r>
        <w:t xml:space="preserve"> - </w:t>
      </w:r>
      <w:bookmarkEnd w:id="14"/>
      <w:r w:rsidR="00174035" w:rsidRPr="00174035">
        <w:t>Discussion on the TDCP measurement accuracy requirements</w:t>
      </w:r>
      <w:r w:rsidR="003B5518">
        <w:t xml:space="preserve"> (Nokia, RAN4#108bis)</w:t>
      </w:r>
      <w:bookmarkEnd w:id="15"/>
    </w:p>
    <w:p w14:paraId="30DDA310" w14:textId="77777777" w:rsidR="00773138" w:rsidRDefault="00773138" w:rsidP="00BD5E8F">
      <w:pPr>
        <w:ind w:right="-22"/>
      </w:pPr>
    </w:p>
    <w:sectPr w:rsidR="00773138"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7ABF7D" w14:textId="77777777" w:rsidR="0011776C" w:rsidRDefault="0011776C" w:rsidP="00001C9B">
      <w:pPr>
        <w:spacing w:after="0" w:line="240" w:lineRule="auto"/>
      </w:pPr>
      <w:r>
        <w:separator/>
      </w:r>
    </w:p>
  </w:endnote>
  <w:endnote w:type="continuationSeparator" w:id="0">
    <w:p w14:paraId="051E8969" w14:textId="77777777" w:rsidR="0011776C" w:rsidRDefault="0011776C" w:rsidP="00001C9B">
      <w:pPr>
        <w:spacing w:after="0" w:line="240" w:lineRule="auto"/>
      </w:pPr>
      <w:r>
        <w:continuationSeparator/>
      </w:r>
    </w:p>
  </w:endnote>
  <w:endnote w:type="continuationNotice" w:id="1">
    <w:p w14:paraId="724E493B" w14:textId="77777777" w:rsidR="0011776C" w:rsidRDefault="0011776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roman"/>
    <w:pitch w:val="fixed"/>
    <w:sig w:usb0="00000001" w:usb1="08070000" w:usb2="00000010" w:usb3="00000000" w:csb0="00020000" w:csb1="00000000"/>
  </w:font>
  <w:font w:name="DengXian">
    <w:altName w:val="等线"/>
    <w:panose1 w:val="02010600030101010101"/>
    <w:charset w:val="86"/>
    <w:family w:val="modern"/>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92F7F6" w14:textId="77777777" w:rsidR="0011776C" w:rsidRDefault="0011776C" w:rsidP="00001C9B">
      <w:pPr>
        <w:spacing w:after="0" w:line="240" w:lineRule="auto"/>
      </w:pPr>
      <w:r>
        <w:separator/>
      </w:r>
    </w:p>
  </w:footnote>
  <w:footnote w:type="continuationSeparator" w:id="0">
    <w:p w14:paraId="0D35C223" w14:textId="77777777" w:rsidR="0011776C" w:rsidRDefault="0011776C" w:rsidP="00001C9B">
      <w:pPr>
        <w:spacing w:after="0" w:line="240" w:lineRule="auto"/>
      </w:pPr>
      <w:r>
        <w:continuationSeparator/>
      </w:r>
    </w:p>
  </w:footnote>
  <w:footnote w:type="continuationNotice" w:id="1">
    <w:p w14:paraId="6B6F7D61" w14:textId="77777777" w:rsidR="0011776C" w:rsidRDefault="0011776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4FE21FB4"/>
    <w:lvl w:ilvl="0" w:tplc="BE28ABE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BEE5916"/>
    <w:multiLevelType w:val="hybridMultilevel"/>
    <w:tmpl w:val="A1A4B166"/>
    <w:lvl w:ilvl="0" w:tplc="CA269280">
      <w:start w:val="1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E824026"/>
    <w:multiLevelType w:val="hybridMultilevel"/>
    <w:tmpl w:val="539271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520651F"/>
    <w:multiLevelType w:val="hybridMultilevel"/>
    <w:tmpl w:val="2AC2B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565A56"/>
    <w:multiLevelType w:val="hybridMultilevel"/>
    <w:tmpl w:val="04EAE9F2"/>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AC5F04"/>
    <w:multiLevelType w:val="hybridMultilevel"/>
    <w:tmpl w:val="A61294E8"/>
    <w:lvl w:ilvl="0" w:tplc="DF36B712">
      <w:start w:val="13"/>
      <w:numFmt w:val="bullet"/>
      <w:lvlText w:val=""/>
      <w:lvlJc w:val="left"/>
      <w:pPr>
        <w:ind w:left="720" w:hanging="360"/>
      </w:pPr>
      <w:rPr>
        <w:rFonts w:ascii="Wingdings" w:eastAsiaTheme="minorEastAsia"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6A3A58"/>
    <w:multiLevelType w:val="hybridMultilevel"/>
    <w:tmpl w:val="E50227F2"/>
    <w:lvl w:ilvl="0" w:tplc="0A860F42">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A860F42">
      <w:start w:val="1"/>
      <w:numFmt w:val="bullet"/>
      <w:lvlText w:val=""/>
      <w:lvlJc w:val="left"/>
      <w:pPr>
        <w:ind w:left="2100" w:hanging="420"/>
      </w:pPr>
      <w:rPr>
        <w:rFonts w:ascii="Wingdings" w:hAnsi="Wingdings" w:hint="default"/>
      </w:rPr>
    </w:lvl>
    <w:lvl w:ilvl="4" w:tplc="3372082A">
      <w:start w:val="3"/>
      <w:numFmt w:val="bullet"/>
      <w:lvlText w:val="-"/>
      <w:lvlJc w:val="left"/>
      <w:pPr>
        <w:ind w:left="2520" w:hanging="420"/>
      </w:pPr>
      <w:rPr>
        <w:rFonts w:ascii="Times New Roman" w:eastAsia="SimSun" w:hAnsi="Times New Roman" w:cs="Times New Roman" w:hint="default"/>
      </w:rPr>
    </w:lvl>
    <w:lvl w:ilvl="5" w:tplc="8AE4EE42">
      <w:start w:val="1"/>
      <w:numFmt w:val="bullet"/>
      <w:lvlText w:val="•"/>
      <w:lvlJc w:val="left"/>
      <w:pPr>
        <w:ind w:left="2940" w:hanging="420"/>
      </w:pPr>
      <w:rPr>
        <w:rFonts w:ascii="Arial" w:hAnsi="Arial" w:cs="Times New Roman"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2" w15:restartNumberingAfterBreak="0">
    <w:nsid w:val="3DCA40B1"/>
    <w:multiLevelType w:val="hybridMultilevel"/>
    <w:tmpl w:val="700CE9B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SimSun"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0652A1B"/>
    <w:multiLevelType w:val="hybridMultilevel"/>
    <w:tmpl w:val="35A8E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6B43B9D"/>
    <w:multiLevelType w:val="hybridMultilevel"/>
    <w:tmpl w:val="B45A82B0"/>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93E1379"/>
    <w:multiLevelType w:val="hybridMultilevel"/>
    <w:tmpl w:val="7C66EC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8B73482"/>
    <w:multiLevelType w:val="hybridMultilevel"/>
    <w:tmpl w:val="E7926C6A"/>
    <w:lvl w:ilvl="0" w:tplc="08090001">
      <w:start w:val="1"/>
      <w:numFmt w:val="bullet"/>
      <w:lvlText w:val=""/>
      <w:lvlJc w:val="left"/>
      <w:pPr>
        <w:ind w:left="780" w:hanging="360"/>
      </w:pPr>
      <w:rPr>
        <w:rFonts w:ascii="Symbol" w:hAnsi="Symbol" w:hint="default"/>
      </w:rPr>
    </w:lvl>
    <w:lvl w:ilvl="1" w:tplc="6ACA5BDA">
      <w:start w:val="1"/>
      <w:numFmt w:val="bullet"/>
      <w:lvlText w:val="o"/>
      <w:lvlJc w:val="left"/>
      <w:pPr>
        <w:ind w:left="1500" w:hanging="360"/>
      </w:pPr>
      <w:rPr>
        <w:rFonts w:ascii="Courier New" w:hAnsi="Courier New" w:cs="Courier New" w:hint="default"/>
        <w:color w:val="000000" w:themeColor="text1"/>
      </w:rPr>
    </w:lvl>
    <w:lvl w:ilvl="2" w:tplc="04090005">
      <w:start w:val="1"/>
      <w:numFmt w:val="bullet"/>
      <w:lvlText w:val=""/>
      <w:lvlJc w:val="left"/>
      <w:pPr>
        <w:ind w:left="2220" w:hanging="360"/>
      </w:pPr>
      <w:rPr>
        <w:rFonts w:ascii="Wingdings" w:hAnsi="Wingdings" w:hint="default"/>
      </w:rPr>
    </w:lvl>
    <w:lvl w:ilvl="3" w:tplc="04190001">
      <w:start w:val="1"/>
      <w:numFmt w:val="bullet"/>
      <w:lvlText w:val=""/>
      <w:lvlJc w:val="left"/>
      <w:pPr>
        <w:ind w:left="2940" w:hanging="360"/>
      </w:pPr>
      <w:rPr>
        <w:rFonts w:ascii="Symbol" w:hAnsi="Symbol" w:hint="default"/>
      </w:rPr>
    </w:lvl>
    <w:lvl w:ilvl="4" w:tplc="04190003">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20"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DAA02A2"/>
    <w:multiLevelType w:val="hybridMultilevel"/>
    <w:tmpl w:val="AA9CA678"/>
    <w:lvl w:ilvl="0" w:tplc="04090003">
      <w:start w:val="1"/>
      <w:numFmt w:val="bullet"/>
      <w:lvlText w:val="o"/>
      <w:lvlJc w:val="left"/>
      <w:pPr>
        <w:ind w:left="1436" w:hanging="420"/>
      </w:pPr>
      <w:rPr>
        <w:rFonts w:ascii="Courier New" w:hAnsi="Courier New" w:cs="Courier New" w:hint="default"/>
      </w:rPr>
    </w:lvl>
    <w:lvl w:ilvl="1" w:tplc="0A860F42">
      <w:start w:val="1"/>
      <w:numFmt w:val="bullet"/>
      <w:lvlText w:val=""/>
      <w:lvlJc w:val="left"/>
      <w:pPr>
        <w:ind w:left="1856" w:hanging="420"/>
      </w:pPr>
      <w:rPr>
        <w:rFonts w:ascii="Wingdings" w:hAnsi="Wingdings" w:hint="default"/>
      </w:rPr>
    </w:lvl>
    <w:lvl w:ilvl="2" w:tplc="04090005">
      <w:start w:val="1"/>
      <w:numFmt w:val="bullet"/>
      <w:lvlText w:val=""/>
      <w:lvlJc w:val="left"/>
      <w:pPr>
        <w:ind w:left="2276" w:hanging="420"/>
      </w:pPr>
      <w:rPr>
        <w:rFonts w:ascii="Wingdings" w:hAnsi="Wingdings" w:hint="default"/>
      </w:rPr>
    </w:lvl>
    <w:lvl w:ilvl="3" w:tplc="04090001">
      <w:start w:val="1"/>
      <w:numFmt w:val="bullet"/>
      <w:lvlText w:val=""/>
      <w:lvlJc w:val="left"/>
      <w:pPr>
        <w:ind w:left="2696" w:hanging="420"/>
      </w:pPr>
      <w:rPr>
        <w:rFonts w:ascii="Wingdings" w:hAnsi="Wingdings" w:hint="default"/>
      </w:rPr>
    </w:lvl>
    <w:lvl w:ilvl="4" w:tplc="04090003">
      <w:start w:val="1"/>
      <w:numFmt w:val="bullet"/>
      <w:lvlText w:val=""/>
      <w:lvlJc w:val="left"/>
      <w:pPr>
        <w:ind w:left="3116" w:hanging="420"/>
      </w:pPr>
      <w:rPr>
        <w:rFonts w:ascii="Wingdings" w:hAnsi="Wingdings" w:hint="default"/>
      </w:rPr>
    </w:lvl>
    <w:lvl w:ilvl="5" w:tplc="04090005">
      <w:start w:val="1"/>
      <w:numFmt w:val="bullet"/>
      <w:lvlText w:val=""/>
      <w:lvlJc w:val="left"/>
      <w:pPr>
        <w:ind w:left="3536" w:hanging="420"/>
      </w:pPr>
      <w:rPr>
        <w:rFonts w:ascii="Wingdings" w:hAnsi="Wingdings" w:hint="default"/>
      </w:rPr>
    </w:lvl>
    <w:lvl w:ilvl="6" w:tplc="04090001">
      <w:start w:val="1"/>
      <w:numFmt w:val="bullet"/>
      <w:lvlText w:val=""/>
      <w:lvlJc w:val="left"/>
      <w:pPr>
        <w:ind w:left="3956" w:hanging="420"/>
      </w:pPr>
      <w:rPr>
        <w:rFonts w:ascii="Wingdings" w:hAnsi="Wingdings" w:hint="default"/>
      </w:rPr>
    </w:lvl>
    <w:lvl w:ilvl="7" w:tplc="04090003">
      <w:start w:val="1"/>
      <w:numFmt w:val="bullet"/>
      <w:lvlText w:val=""/>
      <w:lvlJc w:val="left"/>
      <w:pPr>
        <w:ind w:left="4376" w:hanging="420"/>
      </w:pPr>
      <w:rPr>
        <w:rFonts w:ascii="Wingdings" w:hAnsi="Wingdings" w:hint="default"/>
      </w:rPr>
    </w:lvl>
    <w:lvl w:ilvl="8" w:tplc="04090005">
      <w:start w:val="1"/>
      <w:numFmt w:val="bullet"/>
      <w:lvlText w:val=""/>
      <w:lvlJc w:val="left"/>
      <w:pPr>
        <w:ind w:left="4796" w:hanging="420"/>
      </w:pPr>
      <w:rPr>
        <w:rFonts w:ascii="Wingdings" w:hAnsi="Wingdings" w:hint="default"/>
      </w:rPr>
    </w:lvl>
  </w:abstractNum>
  <w:abstractNum w:abstractNumId="22" w15:restartNumberingAfterBreak="0">
    <w:nsid w:val="5EDD040E"/>
    <w:multiLevelType w:val="hybridMultilevel"/>
    <w:tmpl w:val="C11AAEF8"/>
    <w:lvl w:ilvl="0" w:tplc="166C9874">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E71CE6"/>
    <w:multiLevelType w:val="hybridMultilevel"/>
    <w:tmpl w:val="C5FE2FE6"/>
    <w:lvl w:ilvl="0" w:tplc="04090001">
      <w:start w:val="1"/>
      <w:numFmt w:val="bullet"/>
      <w:lvlText w:val=""/>
      <w:lvlJc w:val="left"/>
      <w:pPr>
        <w:ind w:left="531" w:hanging="360"/>
      </w:pPr>
      <w:rPr>
        <w:rFonts w:ascii="Symbol" w:hAnsi="Symbol" w:hint="default"/>
      </w:rPr>
    </w:lvl>
    <w:lvl w:ilvl="1" w:tplc="E82C86EE">
      <w:start w:val="1"/>
      <w:numFmt w:val="bullet"/>
      <w:lvlText w:val="o"/>
      <w:lvlJc w:val="left"/>
      <w:pPr>
        <w:ind w:left="1251" w:hanging="360"/>
      </w:pPr>
      <w:rPr>
        <w:rFonts w:ascii="Courier New" w:hAnsi="Courier New" w:cs="Courier New" w:hint="default"/>
        <w:color w:val="auto"/>
      </w:rPr>
    </w:lvl>
    <w:lvl w:ilvl="2" w:tplc="04090005">
      <w:start w:val="1"/>
      <w:numFmt w:val="bullet"/>
      <w:lvlText w:val=""/>
      <w:lvlJc w:val="left"/>
      <w:pPr>
        <w:ind w:left="1971" w:hanging="360"/>
      </w:pPr>
      <w:rPr>
        <w:rFonts w:ascii="Wingdings" w:hAnsi="Wingdings" w:hint="default"/>
      </w:rPr>
    </w:lvl>
    <w:lvl w:ilvl="3" w:tplc="04090001">
      <w:start w:val="1"/>
      <w:numFmt w:val="bullet"/>
      <w:lvlText w:val=""/>
      <w:lvlJc w:val="left"/>
      <w:pPr>
        <w:ind w:left="2691" w:hanging="360"/>
      </w:pPr>
      <w:rPr>
        <w:rFonts w:ascii="Symbol" w:hAnsi="Symbol" w:hint="default"/>
      </w:rPr>
    </w:lvl>
    <w:lvl w:ilvl="4" w:tplc="04090003" w:tentative="1">
      <w:start w:val="1"/>
      <w:numFmt w:val="bullet"/>
      <w:lvlText w:val="o"/>
      <w:lvlJc w:val="left"/>
      <w:pPr>
        <w:ind w:left="3411" w:hanging="360"/>
      </w:pPr>
      <w:rPr>
        <w:rFonts w:ascii="Courier New" w:hAnsi="Courier New" w:cs="Courier New" w:hint="default"/>
      </w:rPr>
    </w:lvl>
    <w:lvl w:ilvl="5" w:tplc="04090005" w:tentative="1">
      <w:start w:val="1"/>
      <w:numFmt w:val="bullet"/>
      <w:lvlText w:val=""/>
      <w:lvlJc w:val="left"/>
      <w:pPr>
        <w:ind w:left="4131" w:hanging="360"/>
      </w:pPr>
      <w:rPr>
        <w:rFonts w:ascii="Wingdings" w:hAnsi="Wingdings" w:hint="default"/>
      </w:rPr>
    </w:lvl>
    <w:lvl w:ilvl="6" w:tplc="04090001" w:tentative="1">
      <w:start w:val="1"/>
      <w:numFmt w:val="bullet"/>
      <w:lvlText w:val=""/>
      <w:lvlJc w:val="left"/>
      <w:pPr>
        <w:ind w:left="4851" w:hanging="360"/>
      </w:pPr>
      <w:rPr>
        <w:rFonts w:ascii="Symbol" w:hAnsi="Symbol" w:hint="default"/>
      </w:rPr>
    </w:lvl>
    <w:lvl w:ilvl="7" w:tplc="04090003" w:tentative="1">
      <w:start w:val="1"/>
      <w:numFmt w:val="bullet"/>
      <w:lvlText w:val="o"/>
      <w:lvlJc w:val="left"/>
      <w:pPr>
        <w:ind w:left="5571" w:hanging="360"/>
      </w:pPr>
      <w:rPr>
        <w:rFonts w:ascii="Courier New" w:hAnsi="Courier New" w:cs="Courier New" w:hint="default"/>
      </w:rPr>
    </w:lvl>
    <w:lvl w:ilvl="8" w:tplc="04090005" w:tentative="1">
      <w:start w:val="1"/>
      <w:numFmt w:val="bullet"/>
      <w:lvlText w:val=""/>
      <w:lvlJc w:val="left"/>
      <w:pPr>
        <w:ind w:left="6291" w:hanging="360"/>
      </w:pPr>
      <w:rPr>
        <w:rFonts w:ascii="Wingdings" w:hAnsi="Wingdings" w:hint="default"/>
      </w:rPr>
    </w:lvl>
  </w:abstractNum>
  <w:abstractNum w:abstractNumId="24" w15:restartNumberingAfterBreak="0">
    <w:nsid w:val="665C217B"/>
    <w:multiLevelType w:val="multilevel"/>
    <w:tmpl w:val="CFDA8F44"/>
    <w:lvl w:ilvl="0">
      <w:start w:val="1"/>
      <w:numFmt w:val="decimal"/>
      <w:pStyle w:val="RAN4H1"/>
      <w:lvlText w:val="%1"/>
      <w:lvlJc w:val="left"/>
      <w:pPr>
        <w:ind w:left="9999"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6B7B0B2C"/>
    <w:multiLevelType w:val="hybridMultilevel"/>
    <w:tmpl w:val="8804887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07F778C"/>
    <w:multiLevelType w:val="hybridMultilevel"/>
    <w:tmpl w:val="440E18A0"/>
    <w:lvl w:ilvl="0" w:tplc="166C9874">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A66DD8"/>
    <w:multiLevelType w:val="hybridMultilevel"/>
    <w:tmpl w:val="8202FE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9E23767"/>
    <w:multiLevelType w:val="hybridMultilevel"/>
    <w:tmpl w:val="39A00714"/>
    <w:lvl w:ilvl="0" w:tplc="6276CD7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16cid:durableId="166945348">
    <w:abstractNumId w:val="1"/>
  </w:num>
  <w:num w:numId="2" w16cid:durableId="1469392472">
    <w:abstractNumId w:val="8"/>
  </w:num>
  <w:num w:numId="3" w16cid:durableId="1792749823">
    <w:abstractNumId w:val="18"/>
  </w:num>
  <w:num w:numId="4" w16cid:durableId="517735681">
    <w:abstractNumId w:val="6"/>
  </w:num>
  <w:num w:numId="5" w16cid:durableId="1142041724">
    <w:abstractNumId w:val="25"/>
  </w:num>
  <w:num w:numId="6" w16cid:durableId="80681869">
    <w:abstractNumId w:val="15"/>
  </w:num>
  <w:num w:numId="7" w16cid:durableId="1566528953">
    <w:abstractNumId w:val="17"/>
  </w:num>
  <w:num w:numId="8" w16cid:durableId="809788981">
    <w:abstractNumId w:val="17"/>
    <w:lvlOverride w:ilvl="0">
      <w:startOverride w:val="1"/>
    </w:lvlOverride>
  </w:num>
  <w:num w:numId="9" w16cid:durableId="1398822153">
    <w:abstractNumId w:val="17"/>
    <w:lvlOverride w:ilvl="0">
      <w:startOverride w:val="1"/>
    </w:lvlOverride>
  </w:num>
  <w:num w:numId="10" w16cid:durableId="1825466284">
    <w:abstractNumId w:val="17"/>
    <w:lvlOverride w:ilvl="0">
      <w:startOverride w:val="1"/>
    </w:lvlOverride>
  </w:num>
  <w:num w:numId="11" w16cid:durableId="1446922321">
    <w:abstractNumId w:val="15"/>
    <w:lvlOverride w:ilvl="0">
      <w:startOverride w:val="1"/>
    </w:lvlOverride>
  </w:num>
  <w:num w:numId="12" w16cid:durableId="122584543">
    <w:abstractNumId w:val="17"/>
    <w:lvlOverride w:ilvl="0">
      <w:startOverride w:val="1"/>
    </w:lvlOverride>
  </w:num>
  <w:num w:numId="13" w16cid:durableId="818807267">
    <w:abstractNumId w:val="15"/>
    <w:lvlOverride w:ilvl="0">
      <w:startOverride w:val="1"/>
    </w:lvlOverride>
  </w:num>
  <w:num w:numId="14" w16cid:durableId="883829348">
    <w:abstractNumId w:val="17"/>
    <w:lvlOverride w:ilvl="0">
      <w:startOverride w:val="1"/>
    </w:lvlOverride>
  </w:num>
  <w:num w:numId="15" w16cid:durableId="438372887">
    <w:abstractNumId w:val="29"/>
  </w:num>
  <w:num w:numId="16" w16cid:durableId="516113510">
    <w:abstractNumId w:val="5"/>
  </w:num>
  <w:num w:numId="17" w16cid:durableId="1456096507">
    <w:abstractNumId w:val="24"/>
  </w:num>
  <w:num w:numId="18" w16cid:durableId="1397970374">
    <w:abstractNumId w:val="24"/>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14"/>
  </w:num>
  <w:num w:numId="21" w16cid:durableId="1659071369">
    <w:abstractNumId w:val="20"/>
  </w:num>
  <w:num w:numId="22" w16cid:durableId="1938362445">
    <w:abstractNumId w:val="15"/>
    <w:lvlOverride w:ilvl="0">
      <w:startOverride w:val="1"/>
    </w:lvlOverride>
  </w:num>
  <w:num w:numId="23" w16cid:durableId="913515990">
    <w:abstractNumId w:val="17"/>
    <w:lvlOverride w:ilvl="0">
      <w:startOverride w:val="1"/>
    </w:lvlOverride>
  </w:num>
  <w:num w:numId="24" w16cid:durableId="978418003">
    <w:abstractNumId w:val="3"/>
  </w:num>
  <w:num w:numId="25" w16cid:durableId="143009612">
    <w:abstractNumId w:val="0"/>
  </w:num>
  <w:num w:numId="26" w16cid:durableId="212620654">
    <w:abstractNumId w:val="0"/>
    <w:lvlOverride w:ilvl="0">
      <w:startOverride w:val="1"/>
    </w:lvlOverride>
  </w:num>
  <w:num w:numId="27" w16cid:durableId="965811961">
    <w:abstractNumId w:val="12"/>
  </w:num>
  <w:num w:numId="28" w16cid:durableId="861013274">
    <w:abstractNumId w:val="4"/>
  </w:num>
  <w:num w:numId="29" w16cid:durableId="1890921444">
    <w:abstractNumId w:val="7"/>
  </w:num>
  <w:num w:numId="30" w16cid:durableId="1845824569">
    <w:abstractNumId w:val="9"/>
  </w:num>
  <w:num w:numId="31" w16cid:durableId="989872554">
    <w:abstractNumId w:val="26"/>
  </w:num>
  <w:num w:numId="32" w16cid:durableId="218639288">
    <w:abstractNumId w:val="10"/>
  </w:num>
  <w:num w:numId="33" w16cid:durableId="1978296709">
    <w:abstractNumId w:val="2"/>
  </w:num>
  <w:num w:numId="34" w16cid:durableId="806313915">
    <w:abstractNumId w:val="27"/>
  </w:num>
  <w:num w:numId="35" w16cid:durableId="1958486745">
    <w:abstractNumId w:val="22"/>
  </w:num>
  <w:num w:numId="36" w16cid:durableId="797651417">
    <w:abstractNumId w:val="19"/>
  </w:num>
  <w:num w:numId="37" w16cid:durableId="1999532596">
    <w:abstractNumId w:val="23"/>
  </w:num>
  <w:num w:numId="38" w16cid:durableId="293412872">
    <w:abstractNumId w:val="16"/>
  </w:num>
  <w:num w:numId="39" w16cid:durableId="6560604">
    <w:abstractNumId w:val="13"/>
  </w:num>
  <w:num w:numId="40" w16cid:durableId="1805462917">
    <w:abstractNumId w:val="21"/>
  </w:num>
  <w:num w:numId="41" w16cid:durableId="1199850769">
    <w:abstractNumId w:val="11"/>
  </w:num>
  <w:num w:numId="42" w16cid:durableId="1232156641">
    <w:abstractNumId w:val="21"/>
  </w:num>
  <w:num w:numId="43" w16cid:durableId="1724481437">
    <w:abstractNumId w:val="11"/>
  </w:num>
  <w:num w:numId="44" w16cid:durableId="837038898">
    <w:abstractNumId w:val="30"/>
  </w:num>
  <w:num w:numId="45" w16cid:durableId="2003507665">
    <w:abstractNumId w:val="28"/>
  </w:num>
  <w:num w:numId="46" w16cid:durableId="691764538">
    <w:abstractNumId w:val="15"/>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F344A9"/>
    <w:rsid w:val="000006D5"/>
    <w:rsid w:val="0000157B"/>
    <w:rsid w:val="00001C9B"/>
    <w:rsid w:val="00001ECA"/>
    <w:rsid w:val="000040DC"/>
    <w:rsid w:val="00004771"/>
    <w:rsid w:val="00007852"/>
    <w:rsid w:val="00007A03"/>
    <w:rsid w:val="0001030F"/>
    <w:rsid w:val="00011784"/>
    <w:rsid w:val="0001319D"/>
    <w:rsid w:val="000151EF"/>
    <w:rsid w:val="0001603A"/>
    <w:rsid w:val="000205C7"/>
    <w:rsid w:val="00020E60"/>
    <w:rsid w:val="00022505"/>
    <w:rsid w:val="000231D2"/>
    <w:rsid w:val="000239F5"/>
    <w:rsid w:val="00023AC5"/>
    <w:rsid w:val="00025A93"/>
    <w:rsid w:val="000274FF"/>
    <w:rsid w:val="00032F26"/>
    <w:rsid w:val="00034612"/>
    <w:rsid w:val="00036B07"/>
    <w:rsid w:val="0004101A"/>
    <w:rsid w:val="00041F62"/>
    <w:rsid w:val="000446F5"/>
    <w:rsid w:val="000448E9"/>
    <w:rsid w:val="000477EB"/>
    <w:rsid w:val="00050DBD"/>
    <w:rsid w:val="00053A33"/>
    <w:rsid w:val="000544C5"/>
    <w:rsid w:val="00054628"/>
    <w:rsid w:val="00056C09"/>
    <w:rsid w:val="00057F9A"/>
    <w:rsid w:val="0006584E"/>
    <w:rsid w:val="00065D51"/>
    <w:rsid w:val="0006696A"/>
    <w:rsid w:val="000676BB"/>
    <w:rsid w:val="0007131E"/>
    <w:rsid w:val="00072AAE"/>
    <w:rsid w:val="00074B26"/>
    <w:rsid w:val="0007699B"/>
    <w:rsid w:val="00083E1C"/>
    <w:rsid w:val="000843A4"/>
    <w:rsid w:val="00084899"/>
    <w:rsid w:val="000855CC"/>
    <w:rsid w:val="00085A7C"/>
    <w:rsid w:val="00085E0F"/>
    <w:rsid w:val="0008612A"/>
    <w:rsid w:val="00086CC9"/>
    <w:rsid w:val="00087648"/>
    <w:rsid w:val="00090E18"/>
    <w:rsid w:val="000914AD"/>
    <w:rsid w:val="00092BB7"/>
    <w:rsid w:val="00092C13"/>
    <w:rsid w:val="0009428E"/>
    <w:rsid w:val="00094879"/>
    <w:rsid w:val="0009533D"/>
    <w:rsid w:val="000A10BC"/>
    <w:rsid w:val="000A1AF8"/>
    <w:rsid w:val="000A1DCF"/>
    <w:rsid w:val="000A2B9D"/>
    <w:rsid w:val="000A3FFF"/>
    <w:rsid w:val="000A7915"/>
    <w:rsid w:val="000B0056"/>
    <w:rsid w:val="000B2389"/>
    <w:rsid w:val="000B3715"/>
    <w:rsid w:val="000B3FC8"/>
    <w:rsid w:val="000B4465"/>
    <w:rsid w:val="000B4EF0"/>
    <w:rsid w:val="000B649B"/>
    <w:rsid w:val="000C0416"/>
    <w:rsid w:val="000C28CD"/>
    <w:rsid w:val="000C3953"/>
    <w:rsid w:val="000C3C7B"/>
    <w:rsid w:val="000C54CD"/>
    <w:rsid w:val="000D048C"/>
    <w:rsid w:val="000D0F93"/>
    <w:rsid w:val="000D1419"/>
    <w:rsid w:val="000D42B3"/>
    <w:rsid w:val="000D4537"/>
    <w:rsid w:val="000D6175"/>
    <w:rsid w:val="000D641C"/>
    <w:rsid w:val="000E19B2"/>
    <w:rsid w:val="000E3325"/>
    <w:rsid w:val="000E5018"/>
    <w:rsid w:val="000E5E9A"/>
    <w:rsid w:val="000E64A6"/>
    <w:rsid w:val="000E67F6"/>
    <w:rsid w:val="000E6A10"/>
    <w:rsid w:val="000E7E2E"/>
    <w:rsid w:val="000F17BB"/>
    <w:rsid w:val="000F3226"/>
    <w:rsid w:val="000F3DD4"/>
    <w:rsid w:val="000F5E96"/>
    <w:rsid w:val="001008A2"/>
    <w:rsid w:val="00103949"/>
    <w:rsid w:val="00106416"/>
    <w:rsid w:val="00106E90"/>
    <w:rsid w:val="00107B01"/>
    <w:rsid w:val="00110481"/>
    <w:rsid w:val="00110BE1"/>
    <w:rsid w:val="00110D25"/>
    <w:rsid w:val="001127C9"/>
    <w:rsid w:val="00113926"/>
    <w:rsid w:val="00114498"/>
    <w:rsid w:val="00114CA6"/>
    <w:rsid w:val="00115B88"/>
    <w:rsid w:val="00115FEF"/>
    <w:rsid w:val="001168BA"/>
    <w:rsid w:val="0011776C"/>
    <w:rsid w:val="00120AB2"/>
    <w:rsid w:val="00122DE0"/>
    <w:rsid w:val="00124846"/>
    <w:rsid w:val="00126228"/>
    <w:rsid w:val="00127E16"/>
    <w:rsid w:val="00127F10"/>
    <w:rsid w:val="001310D0"/>
    <w:rsid w:val="001314E5"/>
    <w:rsid w:val="00131C4C"/>
    <w:rsid w:val="00132F6A"/>
    <w:rsid w:val="00133913"/>
    <w:rsid w:val="00133D8F"/>
    <w:rsid w:val="00134360"/>
    <w:rsid w:val="00134579"/>
    <w:rsid w:val="00135BD4"/>
    <w:rsid w:val="00137B0A"/>
    <w:rsid w:val="00140221"/>
    <w:rsid w:val="001404EC"/>
    <w:rsid w:val="0014290B"/>
    <w:rsid w:val="0015105C"/>
    <w:rsid w:val="00152052"/>
    <w:rsid w:val="00152AF8"/>
    <w:rsid w:val="00155674"/>
    <w:rsid w:val="00157D67"/>
    <w:rsid w:val="001642FC"/>
    <w:rsid w:val="0016496B"/>
    <w:rsid w:val="00166FE1"/>
    <w:rsid w:val="001678DC"/>
    <w:rsid w:val="00170706"/>
    <w:rsid w:val="00170FE1"/>
    <w:rsid w:val="00173F9F"/>
    <w:rsid w:val="00174035"/>
    <w:rsid w:val="001742CE"/>
    <w:rsid w:val="001743E2"/>
    <w:rsid w:val="001745F8"/>
    <w:rsid w:val="00174B02"/>
    <w:rsid w:val="00175D78"/>
    <w:rsid w:val="001762E0"/>
    <w:rsid w:val="0018068B"/>
    <w:rsid w:val="00181695"/>
    <w:rsid w:val="00183521"/>
    <w:rsid w:val="001838CF"/>
    <w:rsid w:val="00183EC7"/>
    <w:rsid w:val="001844CB"/>
    <w:rsid w:val="00184D4F"/>
    <w:rsid w:val="001868EE"/>
    <w:rsid w:val="001904F5"/>
    <w:rsid w:val="00190AFA"/>
    <w:rsid w:val="00191C76"/>
    <w:rsid w:val="00191F5A"/>
    <w:rsid w:val="00194AF7"/>
    <w:rsid w:val="00195D44"/>
    <w:rsid w:val="001975BE"/>
    <w:rsid w:val="00197BB1"/>
    <w:rsid w:val="001A0813"/>
    <w:rsid w:val="001A0E52"/>
    <w:rsid w:val="001A2896"/>
    <w:rsid w:val="001A2DB3"/>
    <w:rsid w:val="001A2FFF"/>
    <w:rsid w:val="001A3BA4"/>
    <w:rsid w:val="001A4A9D"/>
    <w:rsid w:val="001A6D1F"/>
    <w:rsid w:val="001A6FDA"/>
    <w:rsid w:val="001B0020"/>
    <w:rsid w:val="001B0B9D"/>
    <w:rsid w:val="001B4B5C"/>
    <w:rsid w:val="001B4C14"/>
    <w:rsid w:val="001C3F70"/>
    <w:rsid w:val="001D26FC"/>
    <w:rsid w:val="001D27E4"/>
    <w:rsid w:val="001D419C"/>
    <w:rsid w:val="001D45FA"/>
    <w:rsid w:val="001D6C5E"/>
    <w:rsid w:val="001E2989"/>
    <w:rsid w:val="001E30F6"/>
    <w:rsid w:val="001E66D2"/>
    <w:rsid w:val="001F255D"/>
    <w:rsid w:val="001F295B"/>
    <w:rsid w:val="001F3C94"/>
    <w:rsid w:val="001F508D"/>
    <w:rsid w:val="002019F9"/>
    <w:rsid w:val="00201ABC"/>
    <w:rsid w:val="00204965"/>
    <w:rsid w:val="002073A7"/>
    <w:rsid w:val="00211091"/>
    <w:rsid w:val="002110F5"/>
    <w:rsid w:val="00211B91"/>
    <w:rsid w:val="002126EC"/>
    <w:rsid w:val="00213C8E"/>
    <w:rsid w:val="00213D3F"/>
    <w:rsid w:val="00215048"/>
    <w:rsid w:val="00217EE5"/>
    <w:rsid w:val="0022205B"/>
    <w:rsid w:val="0022206E"/>
    <w:rsid w:val="002222C1"/>
    <w:rsid w:val="002238F4"/>
    <w:rsid w:val="00224694"/>
    <w:rsid w:val="002305D3"/>
    <w:rsid w:val="00233900"/>
    <w:rsid w:val="00234B7A"/>
    <w:rsid w:val="00235417"/>
    <w:rsid w:val="00235F5C"/>
    <w:rsid w:val="00240900"/>
    <w:rsid w:val="0025021F"/>
    <w:rsid w:val="00250A17"/>
    <w:rsid w:val="002519A7"/>
    <w:rsid w:val="0025303E"/>
    <w:rsid w:val="00255077"/>
    <w:rsid w:val="00257FA3"/>
    <w:rsid w:val="00257FED"/>
    <w:rsid w:val="002600BF"/>
    <w:rsid w:val="00262E53"/>
    <w:rsid w:val="00263ED4"/>
    <w:rsid w:val="00264872"/>
    <w:rsid w:val="00266B67"/>
    <w:rsid w:val="0027017D"/>
    <w:rsid w:val="002708B7"/>
    <w:rsid w:val="0027431E"/>
    <w:rsid w:val="0027467C"/>
    <w:rsid w:val="0027627C"/>
    <w:rsid w:val="00276538"/>
    <w:rsid w:val="00277831"/>
    <w:rsid w:val="00277B56"/>
    <w:rsid w:val="0028059E"/>
    <w:rsid w:val="00282502"/>
    <w:rsid w:val="0028296D"/>
    <w:rsid w:val="00283A47"/>
    <w:rsid w:val="00283D87"/>
    <w:rsid w:val="00284B7A"/>
    <w:rsid w:val="00285A12"/>
    <w:rsid w:val="00286EAE"/>
    <w:rsid w:val="0028732C"/>
    <w:rsid w:val="00290A0C"/>
    <w:rsid w:val="00294BCC"/>
    <w:rsid w:val="00296B91"/>
    <w:rsid w:val="00297942"/>
    <w:rsid w:val="002A01B5"/>
    <w:rsid w:val="002A1484"/>
    <w:rsid w:val="002A19F5"/>
    <w:rsid w:val="002A1C63"/>
    <w:rsid w:val="002A4373"/>
    <w:rsid w:val="002A5504"/>
    <w:rsid w:val="002A7BF4"/>
    <w:rsid w:val="002B0CFF"/>
    <w:rsid w:val="002B1C95"/>
    <w:rsid w:val="002B1DA7"/>
    <w:rsid w:val="002B3CDB"/>
    <w:rsid w:val="002B4922"/>
    <w:rsid w:val="002B4CA9"/>
    <w:rsid w:val="002B4FAC"/>
    <w:rsid w:val="002B5561"/>
    <w:rsid w:val="002B64C8"/>
    <w:rsid w:val="002B7535"/>
    <w:rsid w:val="002B7A46"/>
    <w:rsid w:val="002C04A5"/>
    <w:rsid w:val="002C0EE4"/>
    <w:rsid w:val="002C1F96"/>
    <w:rsid w:val="002C22C3"/>
    <w:rsid w:val="002C2D19"/>
    <w:rsid w:val="002C468A"/>
    <w:rsid w:val="002C63A0"/>
    <w:rsid w:val="002C6F34"/>
    <w:rsid w:val="002C71D7"/>
    <w:rsid w:val="002C7F38"/>
    <w:rsid w:val="002D10FA"/>
    <w:rsid w:val="002D411A"/>
    <w:rsid w:val="002D47FE"/>
    <w:rsid w:val="002D4C55"/>
    <w:rsid w:val="002D7687"/>
    <w:rsid w:val="002D770B"/>
    <w:rsid w:val="002E0DEA"/>
    <w:rsid w:val="002E12CB"/>
    <w:rsid w:val="002E3D6F"/>
    <w:rsid w:val="002E436B"/>
    <w:rsid w:val="002E5EB6"/>
    <w:rsid w:val="002E65FD"/>
    <w:rsid w:val="002E6DED"/>
    <w:rsid w:val="002F11D4"/>
    <w:rsid w:val="002F151F"/>
    <w:rsid w:val="002F3D22"/>
    <w:rsid w:val="002F5DDD"/>
    <w:rsid w:val="002F6089"/>
    <w:rsid w:val="002F7029"/>
    <w:rsid w:val="00300956"/>
    <w:rsid w:val="00302342"/>
    <w:rsid w:val="003028DD"/>
    <w:rsid w:val="003064FC"/>
    <w:rsid w:val="00307ADA"/>
    <w:rsid w:val="00307CE5"/>
    <w:rsid w:val="00310256"/>
    <w:rsid w:val="003103BF"/>
    <w:rsid w:val="0031053E"/>
    <w:rsid w:val="003109AF"/>
    <w:rsid w:val="0031172A"/>
    <w:rsid w:val="00312A1F"/>
    <w:rsid w:val="00315BC1"/>
    <w:rsid w:val="0031682D"/>
    <w:rsid w:val="00317187"/>
    <w:rsid w:val="00317DB2"/>
    <w:rsid w:val="00320B6E"/>
    <w:rsid w:val="00322E79"/>
    <w:rsid w:val="0032499A"/>
    <w:rsid w:val="00325D82"/>
    <w:rsid w:val="00326864"/>
    <w:rsid w:val="00326DCC"/>
    <w:rsid w:val="00327419"/>
    <w:rsid w:val="00330ADB"/>
    <w:rsid w:val="00330FE7"/>
    <w:rsid w:val="00332709"/>
    <w:rsid w:val="003341F7"/>
    <w:rsid w:val="00334ABF"/>
    <w:rsid w:val="003365B4"/>
    <w:rsid w:val="003409D2"/>
    <w:rsid w:val="0034168A"/>
    <w:rsid w:val="00342CA3"/>
    <w:rsid w:val="00344AA8"/>
    <w:rsid w:val="00345C2F"/>
    <w:rsid w:val="00347FEC"/>
    <w:rsid w:val="003507B9"/>
    <w:rsid w:val="00351F97"/>
    <w:rsid w:val="0035310D"/>
    <w:rsid w:val="00354EF5"/>
    <w:rsid w:val="003553CF"/>
    <w:rsid w:val="00356B65"/>
    <w:rsid w:val="00356DAF"/>
    <w:rsid w:val="00356F45"/>
    <w:rsid w:val="00360973"/>
    <w:rsid w:val="003660AC"/>
    <w:rsid w:val="00366800"/>
    <w:rsid w:val="00366B74"/>
    <w:rsid w:val="00370C32"/>
    <w:rsid w:val="00373972"/>
    <w:rsid w:val="00373CD0"/>
    <w:rsid w:val="00373FC4"/>
    <w:rsid w:val="00374152"/>
    <w:rsid w:val="003741F8"/>
    <w:rsid w:val="00374804"/>
    <w:rsid w:val="00376849"/>
    <w:rsid w:val="0037746A"/>
    <w:rsid w:val="00381997"/>
    <w:rsid w:val="00381CF1"/>
    <w:rsid w:val="00382260"/>
    <w:rsid w:val="00384264"/>
    <w:rsid w:val="00384328"/>
    <w:rsid w:val="003915BA"/>
    <w:rsid w:val="0039488C"/>
    <w:rsid w:val="00394921"/>
    <w:rsid w:val="00396874"/>
    <w:rsid w:val="003A0BB4"/>
    <w:rsid w:val="003A1CC0"/>
    <w:rsid w:val="003A1F6F"/>
    <w:rsid w:val="003A2CD4"/>
    <w:rsid w:val="003A307A"/>
    <w:rsid w:val="003A4776"/>
    <w:rsid w:val="003A4EFE"/>
    <w:rsid w:val="003A710A"/>
    <w:rsid w:val="003A7784"/>
    <w:rsid w:val="003B0343"/>
    <w:rsid w:val="003B3C96"/>
    <w:rsid w:val="003B44F1"/>
    <w:rsid w:val="003B4789"/>
    <w:rsid w:val="003B549B"/>
    <w:rsid w:val="003B5518"/>
    <w:rsid w:val="003B55C4"/>
    <w:rsid w:val="003B659E"/>
    <w:rsid w:val="003B7686"/>
    <w:rsid w:val="003C0513"/>
    <w:rsid w:val="003C12FF"/>
    <w:rsid w:val="003C2516"/>
    <w:rsid w:val="003C275E"/>
    <w:rsid w:val="003C2F1F"/>
    <w:rsid w:val="003C3FE7"/>
    <w:rsid w:val="003C4FDE"/>
    <w:rsid w:val="003C7746"/>
    <w:rsid w:val="003D07BD"/>
    <w:rsid w:val="003D547B"/>
    <w:rsid w:val="003D6FB0"/>
    <w:rsid w:val="003E13EF"/>
    <w:rsid w:val="003E1C87"/>
    <w:rsid w:val="003E2C22"/>
    <w:rsid w:val="003E2DF2"/>
    <w:rsid w:val="003E31A5"/>
    <w:rsid w:val="003E430F"/>
    <w:rsid w:val="003E58DF"/>
    <w:rsid w:val="003E5B76"/>
    <w:rsid w:val="003E629D"/>
    <w:rsid w:val="003E795B"/>
    <w:rsid w:val="003E7B65"/>
    <w:rsid w:val="003F3E43"/>
    <w:rsid w:val="003F3E75"/>
    <w:rsid w:val="003F42B8"/>
    <w:rsid w:val="003F47A7"/>
    <w:rsid w:val="003F61AE"/>
    <w:rsid w:val="004005E9"/>
    <w:rsid w:val="004015DF"/>
    <w:rsid w:val="00402F88"/>
    <w:rsid w:val="00404C4C"/>
    <w:rsid w:val="0040696E"/>
    <w:rsid w:val="0041423F"/>
    <w:rsid w:val="00414405"/>
    <w:rsid w:val="004144A4"/>
    <w:rsid w:val="0041498F"/>
    <w:rsid w:val="00414F81"/>
    <w:rsid w:val="0041661F"/>
    <w:rsid w:val="00416E1D"/>
    <w:rsid w:val="004221C3"/>
    <w:rsid w:val="00422E2A"/>
    <w:rsid w:val="0042456A"/>
    <w:rsid w:val="00424630"/>
    <w:rsid w:val="00424E0D"/>
    <w:rsid w:val="004254B1"/>
    <w:rsid w:val="00426C79"/>
    <w:rsid w:val="004330FC"/>
    <w:rsid w:val="004343EA"/>
    <w:rsid w:val="0043661E"/>
    <w:rsid w:val="004366B1"/>
    <w:rsid w:val="00436A0F"/>
    <w:rsid w:val="00436C38"/>
    <w:rsid w:val="00437150"/>
    <w:rsid w:val="0043750A"/>
    <w:rsid w:val="0043793A"/>
    <w:rsid w:val="004449B9"/>
    <w:rsid w:val="00445D2E"/>
    <w:rsid w:val="004464C0"/>
    <w:rsid w:val="00446A33"/>
    <w:rsid w:val="00451738"/>
    <w:rsid w:val="004525F2"/>
    <w:rsid w:val="004544FD"/>
    <w:rsid w:val="004550ED"/>
    <w:rsid w:val="00455BC2"/>
    <w:rsid w:val="004610E4"/>
    <w:rsid w:val="00462938"/>
    <w:rsid w:val="004630F6"/>
    <w:rsid w:val="004655E1"/>
    <w:rsid w:val="00465E33"/>
    <w:rsid w:val="00467810"/>
    <w:rsid w:val="00470B4F"/>
    <w:rsid w:val="004712C9"/>
    <w:rsid w:val="004732E9"/>
    <w:rsid w:val="00475D42"/>
    <w:rsid w:val="00475D7D"/>
    <w:rsid w:val="0047654A"/>
    <w:rsid w:val="00480AA9"/>
    <w:rsid w:val="00480BF3"/>
    <w:rsid w:val="00481DFC"/>
    <w:rsid w:val="00482755"/>
    <w:rsid w:val="004854BB"/>
    <w:rsid w:val="00490851"/>
    <w:rsid w:val="00494493"/>
    <w:rsid w:val="00494F62"/>
    <w:rsid w:val="00496606"/>
    <w:rsid w:val="00496B85"/>
    <w:rsid w:val="00496F9C"/>
    <w:rsid w:val="004A1B63"/>
    <w:rsid w:val="004A349F"/>
    <w:rsid w:val="004A3516"/>
    <w:rsid w:val="004A4036"/>
    <w:rsid w:val="004A4CAC"/>
    <w:rsid w:val="004A5F91"/>
    <w:rsid w:val="004A6B0D"/>
    <w:rsid w:val="004B0EE2"/>
    <w:rsid w:val="004B2978"/>
    <w:rsid w:val="004B35A8"/>
    <w:rsid w:val="004B56A5"/>
    <w:rsid w:val="004B5B2A"/>
    <w:rsid w:val="004B5BA5"/>
    <w:rsid w:val="004B717E"/>
    <w:rsid w:val="004C1D98"/>
    <w:rsid w:val="004C20E5"/>
    <w:rsid w:val="004C4262"/>
    <w:rsid w:val="004C4590"/>
    <w:rsid w:val="004C5022"/>
    <w:rsid w:val="004C5B15"/>
    <w:rsid w:val="004C5E4C"/>
    <w:rsid w:val="004C72BC"/>
    <w:rsid w:val="004D3E52"/>
    <w:rsid w:val="004D5B9C"/>
    <w:rsid w:val="004D6705"/>
    <w:rsid w:val="004D6C2E"/>
    <w:rsid w:val="004D6E32"/>
    <w:rsid w:val="004D7D55"/>
    <w:rsid w:val="004D7E45"/>
    <w:rsid w:val="004E0021"/>
    <w:rsid w:val="004E1CEF"/>
    <w:rsid w:val="004E36C7"/>
    <w:rsid w:val="004E3757"/>
    <w:rsid w:val="004E4189"/>
    <w:rsid w:val="004E5A8F"/>
    <w:rsid w:val="004E5E66"/>
    <w:rsid w:val="004E6782"/>
    <w:rsid w:val="004E7ADB"/>
    <w:rsid w:val="004F156F"/>
    <w:rsid w:val="004F21A8"/>
    <w:rsid w:val="004F312B"/>
    <w:rsid w:val="004F38A3"/>
    <w:rsid w:val="004F3DF5"/>
    <w:rsid w:val="004F522C"/>
    <w:rsid w:val="004F6C65"/>
    <w:rsid w:val="005010CE"/>
    <w:rsid w:val="00501EA0"/>
    <w:rsid w:val="005031D1"/>
    <w:rsid w:val="00503B4D"/>
    <w:rsid w:val="00504EE9"/>
    <w:rsid w:val="005115F7"/>
    <w:rsid w:val="00520159"/>
    <w:rsid w:val="00521576"/>
    <w:rsid w:val="00522DA5"/>
    <w:rsid w:val="00523F0E"/>
    <w:rsid w:val="0052407F"/>
    <w:rsid w:val="005250E6"/>
    <w:rsid w:val="005268EF"/>
    <w:rsid w:val="0052796D"/>
    <w:rsid w:val="00531A7F"/>
    <w:rsid w:val="005351EC"/>
    <w:rsid w:val="005408D8"/>
    <w:rsid w:val="0054163E"/>
    <w:rsid w:val="00541DC6"/>
    <w:rsid w:val="005420E8"/>
    <w:rsid w:val="00542D23"/>
    <w:rsid w:val="00544167"/>
    <w:rsid w:val="0054442C"/>
    <w:rsid w:val="0054476E"/>
    <w:rsid w:val="00546F47"/>
    <w:rsid w:val="00547FEA"/>
    <w:rsid w:val="00550285"/>
    <w:rsid w:val="00553E62"/>
    <w:rsid w:val="00555455"/>
    <w:rsid w:val="00555CBC"/>
    <w:rsid w:val="00556B40"/>
    <w:rsid w:val="00556C3A"/>
    <w:rsid w:val="00560350"/>
    <w:rsid w:val="00560F58"/>
    <w:rsid w:val="0056212F"/>
    <w:rsid w:val="00562492"/>
    <w:rsid w:val="00563846"/>
    <w:rsid w:val="005639EA"/>
    <w:rsid w:val="00565746"/>
    <w:rsid w:val="005668C8"/>
    <w:rsid w:val="00571328"/>
    <w:rsid w:val="005718DE"/>
    <w:rsid w:val="00572237"/>
    <w:rsid w:val="00572A20"/>
    <w:rsid w:val="005762A6"/>
    <w:rsid w:val="00576B81"/>
    <w:rsid w:val="00577937"/>
    <w:rsid w:val="00580923"/>
    <w:rsid w:val="005836F8"/>
    <w:rsid w:val="005838DB"/>
    <w:rsid w:val="0058415A"/>
    <w:rsid w:val="00585AD8"/>
    <w:rsid w:val="00586016"/>
    <w:rsid w:val="00587546"/>
    <w:rsid w:val="0058779D"/>
    <w:rsid w:val="00587F6B"/>
    <w:rsid w:val="005913D9"/>
    <w:rsid w:val="005918FA"/>
    <w:rsid w:val="005922C7"/>
    <w:rsid w:val="00592A86"/>
    <w:rsid w:val="00593E99"/>
    <w:rsid w:val="00595DA7"/>
    <w:rsid w:val="00596943"/>
    <w:rsid w:val="0059721B"/>
    <w:rsid w:val="00597484"/>
    <w:rsid w:val="005A05FB"/>
    <w:rsid w:val="005A0786"/>
    <w:rsid w:val="005A47FE"/>
    <w:rsid w:val="005A67EB"/>
    <w:rsid w:val="005A71BA"/>
    <w:rsid w:val="005B14DE"/>
    <w:rsid w:val="005B4801"/>
    <w:rsid w:val="005B5B60"/>
    <w:rsid w:val="005B5D9C"/>
    <w:rsid w:val="005C0B40"/>
    <w:rsid w:val="005C1A48"/>
    <w:rsid w:val="005C23A4"/>
    <w:rsid w:val="005C37ED"/>
    <w:rsid w:val="005C44E7"/>
    <w:rsid w:val="005C63CD"/>
    <w:rsid w:val="005C771F"/>
    <w:rsid w:val="005C7B06"/>
    <w:rsid w:val="005D0EEF"/>
    <w:rsid w:val="005D1CDF"/>
    <w:rsid w:val="005D291D"/>
    <w:rsid w:val="005D2BB7"/>
    <w:rsid w:val="005D4090"/>
    <w:rsid w:val="005D4C24"/>
    <w:rsid w:val="005D5C05"/>
    <w:rsid w:val="005D7364"/>
    <w:rsid w:val="005D77AB"/>
    <w:rsid w:val="005E0BFF"/>
    <w:rsid w:val="005E282C"/>
    <w:rsid w:val="005E4BEE"/>
    <w:rsid w:val="005E61A8"/>
    <w:rsid w:val="005E64FD"/>
    <w:rsid w:val="005F59F1"/>
    <w:rsid w:val="005F63A6"/>
    <w:rsid w:val="005F6419"/>
    <w:rsid w:val="005F6D36"/>
    <w:rsid w:val="006002FE"/>
    <w:rsid w:val="006045D2"/>
    <w:rsid w:val="0060543D"/>
    <w:rsid w:val="00606BEE"/>
    <w:rsid w:val="006104DD"/>
    <w:rsid w:val="00612D52"/>
    <w:rsid w:val="006130B5"/>
    <w:rsid w:val="0061665C"/>
    <w:rsid w:val="00617030"/>
    <w:rsid w:val="00617400"/>
    <w:rsid w:val="00622EE7"/>
    <w:rsid w:val="0062341A"/>
    <w:rsid w:val="00623E5A"/>
    <w:rsid w:val="00623EE6"/>
    <w:rsid w:val="00624F38"/>
    <w:rsid w:val="006251AF"/>
    <w:rsid w:val="0063144F"/>
    <w:rsid w:val="00632D29"/>
    <w:rsid w:val="006344D2"/>
    <w:rsid w:val="0063457E"/>
    <w:rsid w:val="00634FEA"/>
    <w:rsid w:val="00635AF6"/>
    <w:rsid w:val="00635BB9"/>
    <w:rsid w:val="00636294"/>
    <w:rsid w:val="006369E7"/>
    <w:rsid w:val="0064137C"/>
    <w:rsid w:val="00641E28"/>
    <w:rsid w:val="00642C42"/>
    <w:rsid w:val="0064635D"/>
    <w:rsid w:val="00646C2D"/>
    <w:rsid w:val="0065119B"/>
    <w:rsid w:val="00651E1D"/>
    <w:rsid w:val="0065231A"/>
    <w:rsid w:val="00653EC7"/>
    <w:rsid w:val="00656844"/>
    <w:rsid w:val="006568AC"/>
    <w:rsid w:val="00664950"/>
    <w:rsid w:val="00665C1A"/>
    <w:rsid w:val="00666298"/>
    <w:rsid w:val="00667A33"/>
    <w:rsid w:val="00672263"/>
    <w:rsid w:val="006723D1"/>
    <w:rsid w:val="00672417"/>
    <w:rsid w:val="00672724"/>
    <w:rsid w:val="006729A7"/>
    <w:rsid w:val="00673F67"/>
    <w:rsid w:val="00674455"/>
    <w:rsid w:val="0067587B"/>
    <w:rsid w:val="00682FF6"/>
    <w:rsid w:val="00683220"/>
    <w:rsid w:val="006839A3"/>
    <w:rsid w:val="00684E13"/>
    <w:rsid w:val="00685FDD"/>
    <w:rsid w:val="00686907"/>
    <w:rsid w:val="00687FA0"/>
    <w:rsid w:val="00691A4F"/>
    <w:rsid w:val="0069200F"/>
    <w:rsid w:val="0069369D"/>
    <w:rsid w:val="006943BE"/>
    <w:rsid w:val="00695DEA"/>
    <w:rsid w:val="006978C1"/>
    <w:rsid w:val="006979C8"/>
    <w:rsid w:val="006A1932"/>
    <w:rsid w:val="006A1BB4"/>
    <w:rsid w:val="006A3C11"/>
    <w:rsid w:val="006A7262"/>
    <w:rsid w:val="006A79EA"/>
    <w:rsid w:val="006B179D"/>
    <w:rsid w:val="006B6C59"/>
    <w:rsid w:val="006B7010"/>
    <w:rsid w:val="006B7112"/>
    <w:rsid w:val="006C0F9B"/>
    <w:rsid w:val="006C3095"/>
    <w:rsid w:val="006C30D5"/>
    <w:rsid w:val="006C3434"/>
    <w:rsid w:val="006C34C2"/>
    <w:rsid w:val="006C398D"/>
    <w:rsid w:val="006C5899"/>
    <w:rsid w:val="006C5C69"/>
    <w:rsid w:val="006C644F"/>
    <w:rsid w:val="006C7438"/>
    <w:rsid w:val="006D0724"/>
    <w:rsid w:val="006D1119"/>
    <w:rsid w:val="006E1151"/>
    <w:rsid w:val="006E2170"/>
    <w:rsid w:val="006E2E5D"/>
    <w:rsid w:val="006E5E50"/>
    <w:rsid w:val="006E6311"/>
    <w:rsid w:val="006E696B"/>
    <w:rsid w:val="006E7EE3"/>
    <w:rsid w:val="006F3B95"/>
    <w:rsid w:val="006F6E16"/>
    <w:rsid w:val="006F7CF7"/>
    <w:rsid w:val="0070115A"/>
    <w:rsid w:val="007012A2"/>
    <w:rsid w:val="00703246"/>
    <w:rsid w:val="007032A3"/>
    <w:rsid w:val="00706269"/>
    <w:rsid w:val="007102A9"/>
    <w:rsid w:val="007108A0"/>
    <w:rsid w:val="00710AC7"/>
    <w:rsid w:val="00711661"/>
    <w:rsid w:val="00712792"/>
    <w:rsid w:val="007140B7"/>
    <w:rsid w:val="007143F4"/>
    <w:rsid w:val="007145FF"/>
    <w:rsid w:val="0071576A"/>
    <w:rsid w:val="00715B2A"/>
    <w:rsid w:val="0071639A"/>
    <w:rsid w:val="007166F4"/>
    <w:rsid w:val="0071699C"/>
    <w:rsid w:val="00721C01"/>
    <w:rsid w:val="007229B5"/>
    <w:rsid w:val="00726773"/>
    <w:rsid w:val="00727F87"/>
    <w:rsid w:val="00730AC5"/>
    <w:rsid w:val="007313EF"/>
    <w:rsid w:val="00731D28"/>
    <w:rsid w:val="00731E33"/>
    <w:rsid w:val="007367B6"/>
    <w:rsid w:val="0073765B"/>
    <w:rsid w:val="007418CE"/>
    <w:rsid w:val="00742EF1"/>
    <w:rsid w:val="0074484C"/>
    <w:rsid w:val="007450F1"/>
    <w:rsid w:val="00746D4B"/>
    <w:rsid w:val="007502D1"/>
    <w:rsid w:val="00751515"/>
    <w:rsid w:val="00751D7F"/>
    <w:rsid w:val="007542F8"/>
    <w:rsid w:val="007545D9"/>
    <w:rsid w:val="00754EEB"/>
    <w:rsid w:val="00757BF5"/>
    <w:rsid w:val="007626B7"/>
    <w:rsid w:val="00762BED"/>
    <w:rsid w:val="00762E39"/>
    <w:rsid w:val="007633BE"/>
    <w:rsid w:val="00763A2C"/>
    <w:rsid w:val="0076717D"/>
    <w:rsid w:val="00771683"/>
    <w:rsid w:val="00773034"/>
    <w:rsid w:val="00773138"/>
    <w:rsid w:val="007736DD"/>
    <w:rsid w:val="00774899"/>
    <w:rsid w:val="00774904"/>
    <w:rsid w:val="00775CF1"/>
    <w:rsid w:val="00777C54"/>
    <w:rsid w:val="0078067E"/>
    <w:rsid w:val="0078212B"/>
    <w:rsid w:val="00783CD8"/>
    <w:rsid w:val="007847F4"/>
    <w:rsid w:val="00784DF6"/>
    <w:rsid w:val="00785232"/>
    <w:rsid w:val="00786BF0"/>
    <w:rsid w:val="0078746B"/>
    <w:rsid w:val="00792064"/>
    <w:rsid w:val="0079222F"/>
    <w:rsid w:val="0079237B"/>
    <w:rsid w:val="00792CA0"/>
    <w:rsid w:val="00792DB3"/>
    <w:rsid w:val="00793689"/>
    <w:rsid w:val="00794025"/>
    <w:rsid w:val="00796606"/>
    <w:rsid w:val="00796C2E"/>
    <w:rsid w:val="007A08B6"/>
    <w:rsid w:val="007A40FA"/>
    <w:rsid w:val="007A41BE"/>
    <w:rsid w:val="007A4206"/>
    <w:rsid w:val="007A4C91"/>
    <w:rsid w:val="007A7EBB"/>
    <w:rsid w:val="007B08D3"/>
    <w:rsid w:val="007B0C71"/>
    <w:rsid w:val="007B1087"/>
    <w:rsid w:val="007B1381"/>
    <w:rsid w:val="007B142F"/>
    <w:rsid w:val="007B186C"/>
    <w:rsid w:val="007B1A79"/>
    <w:rsid w:val="007B349B"/>
    <w:rsid w:val="007B358D"/>
    <w:rsid w:val="007B3BDC"/>
    <w:rsid w:val="007B4C68"/>
    <w:rsid w:val="007B6B4D"/>
    <w:rsid w:val="007B7D6A"/>
    <w:rsid w:val="007C085E"/>
    <w:rsid w:val="007C1696"/>
    <w:rsid w:val="007C3ED0"/>
    <w:rsid w:val="007C5971"/>
    <w:rsid w:val="007C6D1D"/>
    <w:rsid w:val="007C7416"/>
    <w:rsid w:val="007C743B"/>
    <w:rsid w:val="007D0609"/>
    <w:rsid w:val="007D15E2"/>
    <w:rsid w:val="007D170E"/>
    <w:rsid w:val="007D4D0A"/>
    <w:rsid w:val="007D6619"/>
    <w:rsid w:val="007D669C"/>
    <w:rsid w:val="007D6AFD"/>
    <w:rsid w:val="007E0328"/>
    <w:rsid w:val="007E142D"/>
    <w:rsid w:val="007E18D9"/>
    <w:rsid w:val="007E23E9"/>
    <w:rsid w:val="007E2DE7"/>
    <w:rsid w:val="007E4ECA"/>
    <w:rsid w:val="007E6241"/>
    <w:rsid w:val="007E669F"/>
    <w:rsid w:val="007E6BA1"/>
    <w:rsid w:val="007F084C"/>
    <w:rsid w:val="007F0BE8"/>
    <w:rsid w:val="007F12EE"/>
    <w:rsid w:val="007F1E5C"/>
    <w:rsid w:val="007F3247"/>
    <w:rsid w:val="007F32CC"/>
    <w:rsid w:val="007F3F13"/>
    <w:rsid w:val="007F40BB"/>
    <w:rsid w:val="007F54B9"/>
    <w:rsid w:val="007F5DC1"/>
    <w:rsid w:val="007F6874"/>
    <w:rsid w:val="008001EF"/>
    <w:rsid w:val="0080060C"/>
    <w:rsid w:val="00801699"/>
    <w:rsid w:val="00802490"/>
    <w:rsid w:val="00805129"/>
    <w:rsid w:val="0080513E"/>
    <w:rsid w:val="008051AD"/>
    <w:rsid w:val="00805BD5"/>
    <w:rsid w:val="00806A76"/>
    <w:rsid w:val="00810253"/>
    <w:rsid w:val="0081053E"/>
    <w:rsid w:val="008119BB"/>
    <w:rsid w:val="00811C9D"/>
    <w:rsid w:val="00812C88"/>
    <w:rsid w:val="00815208"/>
    <w:rsid w:val="008162CE"/>
    <w:rsid w:val="00816C80"/>
    <w:rsid w:val="0082129D"/>
    <w:rsid w:val="0082249C"/>
    <w:rsid w:val="00822EE9"/>
    <w:rsid w:val="00823AAB"/>
    <w:rsid w:val="00827461"/>
    <w:rsid w:val="008279CD"/>
    <w:rsid w:val="00830775"/>
    <w:rsid w:val="008309AF"/>
    <w:rsid w:val="008311D5"/>
    <w:rsid w:val="00831A8B"/>
    <w:rsid w:val="00832BBD"/>
    <w:rsid w:val="00833309"/>
    <w:rsid w:val="0083724C"/>
    <w:rsid w:val="0083740F"/>
    <w:rsid w:val="00841BCD"/>
    <w:rsid w:val="00842CB1"/>
    <w:rsid w:val="00844924"/>
    <w:rsid w:val="00844D73"/>
    <w:rsid w:val="00845446"/>
    <w:rsid w:val="00846460"/>
    <w:rsid w:val="008466E8"/>
    <w:rsid w:val="00846D1B"/>
    <w:rsid w:val="00847263"/>
    <w:rsid w:val="00847264"/>
    <w:rsid w:val="008517FD"/>
    <w:rsid w:val="00851A8E"/>
    <w:rsid w:val="0085365B"/>
    <w:rsid w:val="00853AB2"/>
    <w:rsid w:val="00854D12"/>
    <w:rsid w:val="00857E88"/>
    <w:rsid w:val="00860B04"/>
    <w:rsid w:val="00865DD7"/>
    <w:rsid w:val="00867EB2"/>
    <w:rsid w:val="00867F9B"/>
    <w:rsid w:val="008706D0"/>
    <w:rsid w:val="0087394B"/>
    <w:rsid w:val="00874E29"/>
    <w:rsid w:val="00875DA5"/>
    <w:rsid w:val="0087672B"/>
    <w:rsid w:val="00877F4E"/>
    <w:rsid w:val="00880999"/>
    <w:rsid w:val="008826C1"/>
    <w:rsid w:val="00883C0B"/>
    <w:rsid w:val="00883DFD"/>
    <w:rsid w:val="00883E26"/>
    <w:rsid w:val="0088440F"/>
    <w:rsid w:val="00890CE0"/>
    <w:rsid w:val="00890FD4"/>
    <w:rsid w:val="00891578"/>
    <w:rsid w:val="008925E1"/>
    <w:rsid w:val="00893953"/>
    <w:rsid w:val="00894938"/>
    <w:rsid w:val="008A02A9"/>
    <w:rsid w:val="008A1BF7"/>
    <w:rsid w:val="008A1E97"/>
    <w:rsid w:val="008A1F8C"/>
    <w:rsid w:val="008A26B9"/>
    <w:rsid w:val="008A2D57"/>
    <w:rsid w:val="008A2D67"/>
    <w:rsid w:val="008A3DFF"/>
    <w:rsid w:val="008A4852"/>
    <w:rsid w:val="008A5B0E"/>
    <w:rsid w:val="008B0961"/>
    <w:rsid w:val="008B1284"/>
    <w:rsid w:val="008B2537"/>
    <w:rsid w:val="008B4A40"/>
    <w:rsid w:val="008B53DA"/>
    <w:rsid w:val="008B558F"/>
    <w:rsid w:val="008B55F2"/>
    <w:rsid w:val="008C2268"/>
    <w:rsid w:val="008C3674"/>
    <w:rsid w:val="008C39F7"/>
    <w:rsid w:val="008C3EB2"/>
    <w:rsid w:val="008C43D7"/>
    <w:rsid w:val="008D136E"/>
    <w:rsid w:val="008D492D"/>
    <w:rsid w:val="008D5B31"/>
    <w:rsid w:val="008D66AD"/>
    <w:rsid w:val="008D691C"/>
    <w:rsid w:val="008D6D97"/>
    <w:rsid w:val="008D6F02"/>
    <w:rsid w:val="008D76E4"/>
    <w:rsid w:val="008E0712"/>
    <w:rsid w:val="008E16B0"/>
    <w:rsid w:val="008E230A"/>
    <w:rsid w:val="008E3053"/>
    <w:rsid w:val="008E32D9"/>
    <w:rsid w:val="008E383E"/>
    <w:rsid w:val="008E3CC7"/>
    <w:rsid w:val="008E4F7A"/>
    <w:rsid w:val="008F0527"/>
    <w:rsid w:val="008F074A"/>
    <w:rsid w:val="008F3B23"/>
    <w:rsid w:val="008F3D08"/>
    <w:rsid w:val="008F3E77"/>
    <w:rsid w:val="008F53E6"/>
    <w:rsid w:val="008F5C5B"/>
    <w:rsid w:val="008F6E24"/>
    <w:rsid w:val="008F7037"/>
    <w:rsid w:val="0090091A"/>
    <w:rsid w:val="009016B5"/>
    <w:rsid w:val="009042BD"/>
    <w:rsid w:val="00904FE4"/>
    <w:rsid w:val="00905C83"/>
    <w:rsid w:val="00906E2F"/>
    <w:rsid w:val="00910770"/>
    <w:rsid w:val="009127C6"/>
    <w:rsid w:val="00913793"/>
    <w:rsid w:val="00913A36"/>
    <w:rsid w:val="00914A28"/>
    <w:rsid w:val="00920BA6"/>
    <w:rsid w:val="00922D1B"/>
    <w:rsid w:val="009238BC"/>
    <w:rsid w:val="00924387"/>
    <w:rsid w:val="00924F8B"/>
    <w:rsid w:val="00925F84"/>
    <w:rsid w:val="00926A0E"/>
    <w:rsid w:val="00926D0A"/>
    <w:rsid w:val="00931B61"/>
    <w:rsid w:val="00932C0F"/>
    <w:rsid w:val="00933929"/>
    <w:rsid w:val="009344D4"/>
    <w:rsid w:val="009354B1"/>
    <w:rsid w:val="00936159"/>
    <w:rsid w:val="009378B1"/>
    <w:rsid w:val="0094010A"/>
    <w:rsid w:val="00943E8C"/>
    <w:rsid w:val="009449E3"/>
    <w:rsid w:val="00944E82"/>
    <w:rsid w:val="0095141E"/>
    <w:rsid w:val="00952969"/>
    <w:rsid w:val="009537BB"/>
    <w:rsid w:val="00953B72"/>
    <w:rsid w:val="00954B61"/>
    <w:rsid w:val="009551B2"/>
    <w:rsid w:val="009553B2"/>
    <w:rsid w:val="0095548F"/>
    <w:rsid w:val="00956CA5"/>
    <w:rsid w:val="00961ED4"/>
    <w:rsid w:val="00963B65"/>
    <w:rsid w:val="00963BF1"/>
    <w:rsid w:val="00963E69"/>
    <w:rsid w:val="00963EE5"/>
    <w:rsid w:val="009705AC"/>
    <w:rsid w:val="00971B27"/>
    <w:rsid w:val="0097244B"/>
    <w:rsid w:val="0097356C"/>
    <w:rsid w:val="00973AE0"/>
    <w:rsid w:val="00975993"/>
    <w:rsid w:val="00977E1D"/>
    <w:rsid w:val="00982B85"/>
    <w:rsid w:val="0098465B"/>
    <w:rsid w:val="00986571"/>
    <w:rsid w:val="00986B9F"/>
    <w:rsid w:val="0099158C"/>
    <w:rsid w:val="00992295"/>
    <w:rsid w:val="009928B7"/>
    <w:rsid w:val="0099300E"/>
    <w:rsid w:val="00993AA6"/>
    <w:rsid w:val="00997A38"/>
    <w:rsid w:val="009A1701"/>
    <w:rsid w:val="009A3508"/>
    <w:rsid w:val="009A4331"/>
    <w:rsid w:val="009A46DC"/>
    <w:rsid w:val="009A482A"/>
    <w:rsid w:val="009A5573"/>
    <w:rsid w:val="009A728F"/>
    <w:rsid w:val="009B0573"/>
    <w:rsid w:val="009B4A42"/>
    <w:rsid w:val="009B4D36"/>
    <w:rsid w:val="009B54C2"/>
    <w:rsid w:val="009B5CD9"/>
    <w:rsid w:val="009B652E"/>
    <w:rsid w:val="009B7B4B"/>
    <w:rsid w:val="009B7C21"/>
    <w:rsid w:val="009C0455"/>
    <w:rsid w:val="009C1D24"/>
    <w:rsid w:val="009C2EDA"/>
    <w:rsid w:val="009C4A82"/>
    <w:rsid w:val="009C6DCF"/>
    <w:rsid w:val="009D13AF"/>
    <w:rsid w:val="009D1932"/>
    <w:rsid w:val="009D2058"/>
    <w:rsid w:val="009D2801"/>
    <w:rsid w:val="009D29D3"/>
    <w:rsid w:val="009D2EE5"/>
    <w:rsid w:val="009D48C3"/>
    <w:rsid w:val="009D5EF4"/>
    <w:rsid w:val="009D6B43"/>
    <w:rsid w:val="009D6CF8"/>
    <w:rsid w:val="009D6FB0"/>
    <w:rsid w:val="009E21DF"/>
    <w:rsid w:val="009E2D81"/>
    <w:rsid w:val="009E5EBC"/>
    <w:rsid w:val="009F3B9A"/>
    <w:rsid w:val="009F6D3C"/>
    <w:rsid w:val="009F70BE"/>
    <w:rsid w:val="009F72BD"/>
    <w:rsid w:val="00A00E7F"/>
    <w:rsid w:val="00A02281"/>
    <w:rsid w:val="00A02530"/>
    <w:rsid w:val="00A03F21"/>
    <w:rsid w:val="00A043BD"/>
    <w:rsid w:val="00A04992"/>
    <w:rsid w:val="00A04BF0"/>
    <w:rsid w:val="00A0556F"/>
    <w:rsid w:val="00A06CE5"/>
    <w:rsid w:val="00A10548"/>
    <w:rsid w:val="00A11FD4"/>
    <w:rsid w:val="00A12297"/>
    <w:rsid w:val="00A130E3"/>
    <w:rsid w:val="00A142EB"/>
    <w:rsid w:val="00A147AA"/>
    <w:rsid w:val="00A14AA4"/>
    <w:rsid w:val="00A165A1"/>
    <w:rsid w:val="00A175EA"/>
    <w:rsid w:val="00A17CEE"/>
    <w:rsid w:val="00A208C0"/>
    <w:rsid w:val="00A21774"/>
    <w:rsid w:val="00A21D71"/>
    <w:rsid w:val="00A2275A"/>
    <w:rsid w:val="00A22B78"/>
    <w:rsid w:val="00A24375"/>
    <w:rsid w:val="00A25AE5"/>
    <w:rsid w:val="00A26953"/>
    <w:rsid w:val="00A30B73"/>
    <w:rsid w:val="00A318E5"/>
    <w:rsid w:val="00A31EA6"/>
    <w:rsid w:val="00A330FB"/>
    <w:rsid w:val="00A33608"/>
    <w:rsid w:val="00A35DBC"/>
    <w:rsid w:val="00A37002"/>
    <w:rsid w:val="00A4047B"/>
    <w:rsid w:val="00A40E79"/>
    <w:rsid w:val="00A423A7"/>
    <w:rsid w:val="00A4355E"/>
    <w:rsid w:val="00A45B65"/>
    <w:rsid w:val="00A45C36"/>
    <w:rsid w:val="00A46D4E"/>
    <w:rsid w:val="00A46F86"/>
    <w:rsid w:val="00A47917"/>
    <w:rsid w:val="00A51AA1"/>
    <w:rsid w:val="00A520D9"/>
    <w:rsid w:val="00A52A42"/>
    <w:rsid w:val="00A52F32"/>
    <w:rsid w:val="00A54EAA"/>
    <w:rsid w:val="00A55FE1"/>
    <w:rsid w:val="00A60BCC"/>
    <w:rsid w:val="00A621E2"/>
    <w:rsid w:val="00A629A7"/>
    <w:rsid w:val="00A67D55"/>
    <w:rsid w:val="00A71994"/>
    <w:rsid w:val="00A73365"/>
    <w:rsid w:val="00A735D0"/>
    <w:rsid w:val="00A772F0"/>
    <w:rsid w:val="00A805C8"/>
    <w:rsid w:val="00A830A7"/>
    <w:rsid w:val="00A83B51"/>
    <w:rsid w:val="00A83D3C"/>
    <w:rsid w:val="00A85241"/>
    <w:rsid w:val="00A8665A"/>
    <w:rsid w:val="00A90728"/>
    <w:rsid w:val="00A92BCD"/>
    <w:rsid w:val="00A93CA5"/>
    <w:rsid w:val="00A9521E"/>
    <w:rsid w:val="00A95C1F"/>
    <w:rsid w:val="00AA0C93"/>
    <w:rsid w:val="00AA1B0E"/>
    <w:rsid w:val="00AA226F"/>
    <w:rsid w:val="00AA359C"/>
    <w:rsid w:val="00AA47B6"/>
    <w:rsid w:val="00AA5424"/>
    <w:rsid w:val="00AA5724"/>
    <w:rsid w:val="00AB0110"/>
    <w:rsid w:val="00AB082E"/>
    <w:rsid w:val="00AB0D59"/>
    <w:rsid w:val="00AB2B77"/>
    <w:rsid w:val="00AB4C13"/>
    <w:rsid w:val="00AB5F29"/>
    <w:rsid w:val="00AC0CFD"/>
    <w:rsid w:val="00AC163B"/>
    <w:rsid w:val="00AC1846"/>
    <w:rsid w:val="00AC1AD5"/>
    <w:rsid w:val="00AC26C6"/>
    <w:rsid w:val="00AC51AD"/>
    <w:rsid w:val="00AC5CA7"/>
    <w:rsid w:val="00AC6058"/>
    <w:rsid w:val="00AC6D94"/>
    <w:rsid w:val="00AC712B"/>
    <w:rsid w:val="00AC76E2"/>
    <w:rsid w:val="00AD1432"/>
    <w:rsid w:val="00AD3AD2"/>
    <w:rsid w:val="00AD76EE"/>
    <w:rsid w:val="00AD7909"/>
    <w:rsid w:val="00AE0A2B"/>
    <w:rsid w:val="00AE1699"/>
    <w:rsid w:val="00AE2444"/>
    <w:rsid w:val="00AE2BA5"/>
    <w:rsid w:val="00AE2DB2"/>
    <w:rsid w:val="00AE3847"/>
    <w:rsid w:val="00AE494E"/>
    <w:rsid w:val="00AE56B1"/>
    <w:rsid w:val="00AE61B2"/>
    <w:rsid w:val="00AE6D09"/>
    <w:rsid w:val="00AF2497"/>
    <w:rsid w:val="00AF37ED"/>
    <w:rsid w:val="00AF3AB5"/>
    <w:rsid w:val="00AF52D1"/>
    <w:rsid w:val="00AF7A7C"/>
    <w:rsid w:val="00B01604"/>
    <w:rsid w:val="00B0205B"/>
    <w:rsid w:val="00B02070"/>
    <w:rsid w:val="00B04D55"/>
    <w:rsid w:val="00B073A4"/>
    <w:rsid w:val="00B104A7"/>
    <w:rsid w:val="00B110F2"/>
    <w:rsid w:val="00B15125"/>
    <w:rsid w:val="00B15F66"/>
    <w:rsid w:val="00B21A19"/>
    <w:rsid w:val="00B21D67"/>
    <w:rsid w:val="00B2579D"/>
    <w:rsid w:val="00B25FC5"/>
    <w:rsid w:val="00B2644D"/>
    <w:rsid w:val="00B3318B"/>
    <w:rsid w:val="00B34A22"/>
    <w:rsid w:val="00B375A2"/>
    <w:rsid w:val="00B37824"/>
    <w:rsid w:val="00B37987"/>
    <w:rsid w:val="00B37F39"/>
    <w:rsid w:val="00B40295"/>
    <w:rsid w:val="00B408B6"/>
    <w:rsid w:val="00B41402"/>
    <w:rsid w:val="00B4274A"/>
    <w:rsid w:val="00B439B7"/>
    <w:rsid w:val="00B503EE"/>
    <w:rsid w:val="00B50543"/>
    <w:rsid w:val="00B51E66"/>
    <w:rsid w:val="00B52CA6"/>
    <w:rsid w:val="00B53422"/>
    <w:rsid w:val="00B542DA"/>
    <w:rsid w:val="00B5559C"/>
    <w:rsid w:val="00B556A7"/>
    <w:rsid w:val="00B56D86"/>
    <w:rsid w:val="00B571BD"/>
    <w:rsid w:val="00B579A8"/>
    <w:rsid w:val="00B60987"/>
    <w:rsid w:val="00B611CD"/>
    <w:rsid w:val="00B6257E"/>
    <w:rsid w:val="00B647BD"/>
    <w:rsid w:val="00B64D8A"/>
    <w:rsid w:val="00B676F9"/>
    <w:rsid w:val="00B702C7"/>
    <w:rsid w:val="00B7060A"/>
    <w:rsid w:val="00B71953"/>
    <w:rsid w:val="00B73862"/>
    <w:rsid w:val="00B73F43"/>
    <w:rsid w:val="00B75BBF"/>
    <w:rsid w:val="00B75F9A"/>
    <w:rsid w:val="00B76A64"/>
    <w:rsid w:val="00B771A8"/>
    <w:rsid w:val="00B80447"/>
    <w:rsid w:val="00B80506"/>
    <w:rsid w:val="00B82067"/>
    <w:rsid w:val="00B82F5E"/>
    <w:rsid w:val="00B8386B"/>
    <w:rsid w:val="00B842E0"/>
    <w:rsid w:val="00B8542E"/>
    <w:rsid w:val="00B85DE0"/>
    <w:rsid w:val="00B866E2"/>
    <w:rsid w:val="00B867A9"/>
    <w:rsid w:val="00B86FB6"/>
    <w:rsid w:val="00B873D1"/>
    <w:rsid w:val="00B90702"/>
    <w:rsid w:val="00B91DEB"/>
    <w:rsid w:val="00B9336B"/>
    <w:rsid w:val="00B97C26"/>
    <w:rsid w:val="00BA6B66"/>
    <w:rsid w:val="00BA6E48"/>
    <w:rsid w:val="00BB1337"/>
    <w:rsid w:val="00BB3CF1"/>
    <w:rsid w:val="00BB52C8"/>
    <w:rsid w:val="00BB7BBE"/>
    <w:rsid w:val="00BC091E"/>
    <w:rsid w:val="00BC2C5B"/>
    <w:rsid w:val="00BC459A"/>
    <w:rsid w:val="00BC6108"/>
    <w:rsid w:val="00BC6450"/>
    <w:rsid w:val="00BC6605"/>
    <w:rsid w:val="00BC79D7"/>
    <w:rsid w:val="00BD0085"/>
    <w:rsid w:val="00BD07D3"/>
    <w:rsid w:val="00BD0B5D"/>
    <w:rsid w:val="00BD2599"/>
    <w:rsid w:val="00BD4076"/>
    <w:rsid w:val="00BD5E8F"/>
    <w:rsid w:val="00BE0AF6"/>
    <w:rsid w:val="00BE11DC"/>
    <w:rsid w:val="00BE1260"/>
    <w:rsid w:val="00BE1C70"/>
    <w:rsid w:val="00BE1F03"/>
    <w:rsid w:val="00BE24D7"/>
    <w:rsid w:val="00BE548B"/>
    <w:rsid w:val="00BE58A7"/>
    <w:rsid w:val="00BE5A5A"/>
    <w:rsid w:val="00BE6590"/>
    <w:rsid w:val="00BE72D8"/>
    <w:rsid w:val="00BE7B31"/>
    <w:rsid w:val="00BE7CD6"/>
    <w:rsid w:val="00BF0162"/>
    <w:rsid w:val="00BF2218"/>
    <w:rsid w:val="00BF2FF2"/>
    <w:rsid w:val="00BF3F51"/>
    <w:rsid w:val="00BF43D6"/>
    <w:rsid w:val="00BF481E"/>
    <w:rsid w:val="00BF6477"/>
    <w:rsid w:val="00C02E8F"/>
    <w:rsid w:val="00C041C8"/>
    <w:rsid w:val="00C0426B"/>
    <w:rsid w:val="00C045DF"/>
    <w:rsid w:val="00C05242"/>
    <w:rsid w:val="00C056F5"/>
    <w:rsid w:val="00C05CC4"/>
    <w:rsid w:val="00C05FDB"/>
    <w:rsid w:val="00C06520"/>
    <w:rsid w:val="00C0767D"/>
    <w:rsid w:val="00C07EC4"/>
    <w:rsid w:val="00C121FF"/>
    <w:rsid w:val="00C12DEE"/>
    <w:rsid w:val="00C15906"/>
    <w:rsid w:val="00C16252"/>
    <w:rsid w:val="00C16A12"/>
    <w:rsid w:val="00C17C7B"/>
    <w:rsid w:val="00C2129B"/>
    <w:rsid w:val="00C225D6"/>
    <w:rsid w:val="00C250B7"/>
    <w:rsid w:val="00C26D43"/>
    <w:rsid w:val="00C27001"/>
    <w:rsid w:val="00C275E6"/>
    <w:rsid w:val="00C27E01"/>
    <w:rsid w:val="00C30691"/>
    <w:rsid w:val="00C32CC5"/>
    <w:rsid w:val="00C34A96"/>
    <w:rsid w:val="00C3513F"/>
    <w:rsid w:val="00C3615B"/>
    <w:rsid w:val="00C43588"/>
    <w:rsid w:val="00C45999"/>
    <w:rsid w:val="00C46548"/>
    <w:rsid w:val="00C4676B"/>
    <w:rsid w:val="00C500CB"/>
    <w:rsid w:val="00C51155"/>
    <w:rsid w:val="00C574D5"/>
    <w:rsid w:val="00C60157"/>
    <w:rsid w:val="00C60A43"/>
    <w:rsid w:val="00C6386C"/>
    <w:rsid w:val="00C640E6"/>
    <w:rsid w:val="00C64133"/>
    <w:rsid w:val="00C6553C"/>
    <w:rsid w:val="00C6593B"/>
    <w:rsid w:val="00C73858"/>
    <w:rsid w:val="00C73F32"/>
    <w:rsid w:val="00C750FE"/>
    <w:rsid w:val="00C75A22"/>
    <w:rsid w:val="00C76DC3"/>
    <w:rsid w:val="00C771DD"/>
    <w:rsid w:val="00C77281"/>
    <w:rsid w:val="00C7772A"/>
    <w:rsid w:val="00C77FB9"/>
    <w:rsid w:val="00C81215"/>
    <w:rsid w:val="00C81C79"/>
    <w:rsid w:val="00C82AEA"/>
    <w:rsid w:val="00C85219"/>
    <w:rsid w:val="00C85A92"/>
    <w:rsid w:val="00C8662B"/>
    <w:rsid w:val="00C87462"/>
    <w:rsid w:val="00C9593D"/>
    <w:rsid w:val="00C9596A"/>
    <w:rsid w:val="00C96EF6"/>
    <w:rsid w:val="00C97617"/>
    <w:rsid w:val="00CA08B4"/>
    <w:rsid w:val="00CA180C"/>
    <w:rsid w:val="00CA1F09"/>
    <w:rsid w:val="00CA2639"/>
    <w:rsid w:val="00CA290F"/>
    <w:rsid w:val="00CA2E66"/>
    <w:rsid w:val="00CA35FC"/>
    <w:rsid w:val="00CB1EBA"/>
    <w:rsid w:val="00CB1F98"/>
    <w:rsid w:val="00CB22B2"/>
    <w:rsid w:val="00CB23EC"/>
    <w:rsid w:val="00CB379F"/>
    <w:rsid w:val="00CB5BDC"/>
    <w:rsid w:val="00CB7A6C"/>
    <w:rsid w:val="00CC0415"/>
    <w:rsid w:val="00CC31AA"/>
    <w:rsid w:val="00CC3EE2"/>
    <w:rsid w:val="00CC5392"/>
    <w:rsid w:val="00CC6032"/>
    <w:rsid w:val="00CC711F"/>
    <w:rsid w:val="00CD060C"/>
    <w:rsid w:val="00CD5177"/>
    <w:rsid w:val="00CD72F1"/>
    <w:rsid w:val="00CD7492"/>
    <w:rsid w:val="00CE02C1"/>
    <w:rsid w:val="00CE19FE"/>
    <w:rsid w:val="00CE3A6B"/>
    <w:rsid w:val="00CE50D0"/>
    <w:rsid w:val="00CE58AB"/>
    <w:rsid w:val="00CE58AE"/>
    <w:rsid w:val="00CE7057"/>
    <w:rsid w:val="00CF07D6"/>
    <w:rsid w:val="00CF1A5B"/>
    <w:rsid w:val="00CF1E81"/>
    <w:rsid w:val="00CF2FF0"/>
    <w:rsid w:val="00CF722A"/>
    <w:rsid w:val="00D00211"/>
    <w:rsid w:val="00D00AE6"/>
    <w:rsid w:val="00D00E2B"/>
    <w:rsid w:val="00D0211E"/>
    <w:rsid w:val="00D038F3"/>
    <w:rsid w:val="00D04026"/>
    <w:rsid w:val="00D04811"/>
    <w:rsid w:val="00D04FE2"/>
    <w:rsid w:val="00D06048"/>
    <w:rsid w:val="00D06309"/>
    <w:rsid w:val="00D0635F"/>
    <w:rsid w:val="00D066E7"/>
    <w:rsid w:val="00D06BE9"/>
    <w:rsid w:val="00D103BA"/>
    <w:rsid w:val="00D1236D"/>
    <w:rsid w:val="00D12B74"/>
    <w:rsid w:val="00D208F6"/>
    <w:rsid w:val="00D21C9E"/>
    <w:rsid w:val="00D2266E"/>
    <w:rsid w:val="00D25313"/>
    <w:rsid w:val="00D272BC"/>
    <w:rsid w:val="00D27E22"/>
    <w:rsid w:val="00D30BBB"/>
    <w:rsid w:val="00D30F29"/>
    <w:rsid w:val="00D32021"/>
    <w:rsid w:val="00D3227C"/>
    <w:rsid w:val="00D3346E"/>
    <w:rsid w:val="00D34EE6"/>
    <w:rsid w:val="00D351EA"/>
    <w:rsid w:val="00D360E0"/>
    <w:rsid w:val="00D36652"/>
    <w:rsid w:val="00D3767B"/>
    <w:rsid w:val="00D40288"/>
    <w:rsid w:val="00D413D1"/>
    <w:rsid w:val="00D4313C"/>
    <w:rsid w:val="00D43403"/>
    <w:rsid w:val="00D4422C"/>
    <w:rsid w:val="00D46044"/>
    <w:rsid w:val="00D4682B"/>
    <w:rsid w:val="00D46F73"/>
    <w:rsid w:val="00D475E9"/>
    <w:rsid w:val="00D5270B"/>
    <w:rsid w:val="00D5402A"/>
    <w:rsid w:val="00D55A63"/>
    <w:rsid w:val="00D6081D"/>
    <w:rsid w:val="00D61DDD"/>
    <w:rsid w:val="00D62E71"/>
    <w:rsid w:val="00D63880"/>
    <w:rsid w:val="00D6430D"/>
    <w:rsid w:val="00D6435D"/>
    <w:rsid w:val="00D64C52"/>
    <w:rsid w:val="00D6527D"/>
    <w:rsid w:val="00D65AC8"/>
    <w:rsid w:val="00D66188"/>
    <w:rsid w:val="00D67500"/>
    <w:rsid w:val="00D70B19"/>
    <w:rsid w:val="00D70DE7"/>
    <w:rsid w:val="00D722AE"/>
    <w:rsid w:val="00D7261D"/>
    <w:rsid w:val="00D731F6"/>
    <w:rsid w:val="00D73AFD"/>
    <w:rsid w:val="00D73C46"/>
    <w:rsid w:val="00D73ED5"/>
    <w:rsid w:val="00D740CA"/>
    <w:rsid w:val="00D740EB"/>
    <w:rsid w:val="00D779CC"/>
    <w:rsid w:val="00D81AD8"/>
    <w:rsid w:val="00D85728"/>
    <w:rsid w:val="00D9051B"/>
    <w:rsid w:val="00D90ABA"/>
    <w:rsid w:val="00D92024"/>
    <w:rsid w:val="00D9438B"/>
    <w:rsid w:val="00D95017"/>
    <w:rsid w:val="00D95481"/>
    <w:rsid w:val="00D95FDD"/>
    <w:rsid w:val="00D96408"/>
    <w:rsid w:val="00D96E80"/>
    <w:rsid w:val="00D9738E"/>
    <w:rsid w:val="00D97490"/>
    <w:rsid w:val="00D97CE0"/>
    <w:rsid w:val="00DA1FF5"/>
    <w:rsid w:val="00DA38C6"/>
    <w:rsid w:val="00DA5DB1"/>
    <w:rsid w:val="00DA6539"/>
    <w:rsid w:val="00DA6A31"/>
    <w:rsid w:val="00DB0F02"/>
    <w:rsid w:val="00DB152F"/>
    <w:rsid w:val="00DB2FC6"/>
    <w:rsid w:val="00DB35FD"/>
    <w:rsid w:val="00DB4B3C"/>
    <w:rsid w:val="00DB5459"/>
    <w:rsid w:val="00DB6B36"/>
    <w:rsid w:val="00DB6BAE"/>
    <w:rsid w:val="00DC48CF"/>
    <w:rsid w:val="00DC4D11"/>
    <w:rsid w:val="00DC51A4"/>
    <w:rsid w:val="00DC6982"/>
    <w:rsid w:val="00DC7A13"/>
    <w:rsid w:val="00DD0F68"/>
    <w:rsid w:val="00DD2650"/>
    <w:rsid w:val="00DD3694"/>
    <w:rsid w:val="00DD4265"/>
    <w:rsid w:val="00DD597E"/>
    <w:rsid w:val="00DE43F8"/>
    <w:rsid w:val="00DE5AE0"/>
    <w:rsid w:val="00DE5B93"/>
    <w:rsid w:val="00DE6F85"/>
    <w:rsid w:val="00DE7F19"/>
    <w:rsid w:val="00DF0C84"/>
    <w:rsid w:val="00DF1BE9"/>
    <w:rsid w:val="00DF23D1"/>
    <w:rsid w:val="00DF2997"/>
    <w:rsid w:val="00DF3998"/>
    <w:rsid w:val="00DF537F"/>
    <w:rsid w:val="00DF558D"/>
    <w:rsid w:val="00DF6CB5"/>
    <w:rsid w:val="00E012E2"/>
    <w:rsid w:val="00E02A78"/>
    <w:rsid w:val="00E04A21"/>
    <w:rsid w:val="00E04EA7"/>
    <w:rsid w:val="00E0710D"/>
    <w:rsid w:val="00E07800"/>
    <w:rsid w:val="00E10BC4"/>
    <w:rsid w:val="00E135EE"/>
    <w:rsid w:val="00E137A7"/>
    <w:rsid w:val="00E13E25"/>
    <w:rsid w:val="00E1415D"/>
    <w:rsid w:val="00E161A7"/>
    <w:rsid w:val="00E164A5"/>
    <w:rsid w:val="00E26151"/>
    <w:rsid w:val="00E26E37"/>
    <w:rsid w:val="00E27A2A"/>
    <w:rsid w:val="00E31A40"/>
    <w:rsid w:val="00E31CC8"/>
    <w:rsid w:val="00E323E9"/>
    <w:rsid w:val="00E32537"/>
    <w:rsid w:val="00E3325F"/>
    <w:rsid w:val="00E34018"/>
    <w:rsid w:val="00E34C25"/>
    <w:rsid w:val="00E35B5E"/>
    <w:rsid w:val="00E36F7B"/>
    <w:rsid w:val="00E40DAE"/>
    <w:rsid w:val="00E40DBA"/>
    <w:rsid w:val="00E42148"/>
    <w:rsid w:val="00E42A89"/>
    <w:rsid w:val="00E437C4"/>
    <w:rsid w:val="00E437D2"/>
    <w:rsid w:val="00E508E3"/>
    <w:rsid w:val="00E521EC"/>
    <w:rsid w:val="00E5263B"/>
    <w:rsid w:val="00E546CD"/>
    <w:rsid w:val="00E55751"/>
    <w:rsid w:val="00E557B0"/>
    <w:rsid w:val="00E5746A"/>
    <w:rsid w:val="00E578D7"/>
    <w:rsid w:val="00E600BA"/>
    <w:rsid w:val="00E600DA"/>
    <w:rsid w:val="00E604B6"/>
    <w:rsid w:val="00E62C83"/>
    <w:rsid w:val="00E642A3"/>
    <w:rsid w:val="00E64D70"/>
    <w:rsid w:val="00E651E0"/>
    <w:rsid w:val="00E66E30"/>
    <w:rsid w:val="00E743DD"/>
    <w:rsid w:val="00E748EF"/>
    <w:rsid w:val="00E74EF4"/>
    <w:rsid w:val="00E7667B"/>
    <w:rsid w:val="00E77512"/>
    <w:rsid w:val="00E8160B"/>
    <w:rsid w:val="00E81868"/>
    <w:rsid w:val="00E86FFB"/>
    <w:rsid w:val="00E875D6"/>
    <w:rsid w:val="00E8762A"/>
    <w:rsid w:val="00E90E5F"/>
    <w:rsid w:val="00E91A3E"/>
    <w:rsid w:val="00E92403"/>
    <w:rsid w:val="00E9620A"/>
    <w:rsid w:val="00E96692"/>
    <w:rsid w:val="00E967B5"/>
    <w:rsid w:val="00E967B6"/>
    <w:rsid w:val="00E9684A"/>
    <w:rsid w:val="00EA2311"/>
    <w:rsid w:val="00EA29AD"/>
    <w:rsid w:val="00EA35FA"/>
    <w:rsid w:val="00EA5606"/>
    <w:rsid w:val="00EB03BF"/>
    <w:rsid w:val="00EB214B"/>
    <w:rsid w:val="00EB2896"/>
    <w:rsid w:val="00EB3E08"/>
    <w:rsid w:val="00EB40A5"/>
    <w:rsid w:val="00EB4FBC"/>
    <w:rsid w:val="00EB778C"/>
    <w:rsid w:val="00EC0C5D"/>
    <w:rsid w:val="00EC1D04"/>
    <w:rsid w:val="00EC21C2"/>
    <w:rsid w:val="00EC4011"/>
    <w:rsid w:val="00EC56D2"/>
    <w:rsid w:val="00EC6490"/>
    <w:rsid w:val="00EC683A"/>
    <w:rsid w:val="00EC7BC3"/>
    <w:rsid w:val="00ED0094"/>
    <w:rsid w:val="00ED0B70"/>
    <w:rsid w:val="00ED1C72"/>
    <w:rsid w:val="00ED248F"/>
    <w:rsid w:val="00ED4608"/>
    <w:rsid w:val="00ED4A2D"/>
    <w:rsid w:val="00ED6E0E"/>
    <w:rsid w:val="00ED7087"/>
    <w:rsid w:val="00ED7600"/>
    <w:rsid w:val="00EE0496"/>
    <w:rsid w:val="00EE1018"/>
    <w:rsid w:val="00EE57E7"/>
    <w:rsid w:val="00EE78B2"/>
    <w:rsid w:val="00EE7FF9"/>
    <w:rsid w:val="00EF10D2"/>
    <w:rsid w:val="00EF391D"/>
    <w:rsid w:val="00EF6073"/>
    <w:rsid w:val="00EF6409"/>
    <w:rsid w:val="00EF698B"/>
    <w:rsid w:val="00F0337D"/>
    <w:rsid w:val="00F0532B"/>
    <w:rsid w:val="00F05C09"/>
    <w:rsid w:val="00F0601B"/>
    <w:rsid w:val="00F12D47"/>
    <w:rsid w:val="00F1301F"/>
    <w:rsid w:val="00F1362C"/>
    <w:rsid w:val="00F1445E"/>
    <w:rsid w:val="00F15F72"/>
    <w:rsid w:val="00F17224"/>
    <w:rsid w:val="00F201ED"/>
    <w:rsid w:val="00F21AC9"/>
    <w:rsid w:val="00F24D5B"/>
    <w:rsid w:val="00F25280"/>
    <w:rsid w:val="00F31824"/>
    <w:rsid w:val="00F3316F"/>
    <w:rsid w:val="00F33364"/>
    <w:rsid w:val="00F33BB2"/>
    <w:rsid w:val="00F344A9"/>
    <w:rsid w:val="00F36C95"/>
    <w:rsid w:val="00F4098F"/>
    <w:rsid w:val="00F410B2"/>
    <w:rsid w:val="00F414F1"/>
    <w:rsid w:val="00F42867"/>
    <w:rsid w:val="00F42A09"/>
    <w:rsid w:val="00F46997"/>
    <w:rsid w:val="00F46FFE"/>
    <w:rsid w:val="00F505B1"/>
    <w:rsid w:val="00F508B8"/>
    <w:rsid w:val="00F51A93"/>
    <w:rsid w:val="00F57D23"/>
    <w:rsid w:val="00F61D43"/>
    <w:rsid w:val="00F61EA5"/>
    <w:rsid w:val="00F65605"/>
    <w:rsid w:val="00F66A74"/>
    <w:rsid w:val="00F6749E"/>
    <w:rsid w:val="00F674D9"/>
    <w:rsid w:val="00F72CB1"/>
    <w:rsid w:val="00F762A3"/>
    <w:rsid w:val="00F77C98"/>
    <w:rsid w:val="00F80593"/>
    <w:rsid w:val="00F82139"/>
    <w:rsid w:val="00F8215E"/>
    <w:rsid w:val="00F824F5"/>
    <w:rsid w:val="00F836C5"/>
    <w:rsid w:val="00F844B1"/>
    <w:rsid w:val="00F8486D"/>
    <w:rsid w:val="00F85678"/>
    <w:rsid w:val="00F86E13"/>
    <w:rsid w:val="00F87775"/>
    <w:rsid w:val="00F879D5"/>
    <w:rsid w:val="00F90FAB"/>
    <w:rsid w:val="00F91D86"/>
    <w:rsid w:val="00F92B15"/>
    <w:rsid w:val="00F9374D"/>
    <w:rsid w:val="00F94D5B"/>
    <w:rsid w:val="00F94FA3"/>
    <w:rsid w:val="00F95B51"/>
    <w:rsid w:val="00F97920"/>
    <w:rsid w:val="00FA00E5"/>
    <w:rsid w:val="00FA25AF"/>
    <w:rsid w:val="00FA27A1"/>
    <w:rsid w:val="00FA6DE1"/>
    <w:rsid w:val="00FB0C06"/>
    <w:rsid w:val="00FB163B"/>
    <w:rsid w:val="00FB1C0F"/>
    <w:rsid w:val="00FB430E"/>
    <w:rsid w:val="00FB4FD5"/>
    <w:rsid w:val="00FB5858"/>
    <w:rsid w:val="00FB7954"/>
    <w:rsid w:val="00FB7B42"/>
    <w:rsid w:val="00FC039A"/>
    <w:rsid w:val="00FC0DC5"/>
    <w:rsid w:val="00FC1211"/>
    <w:rsid w:val="00FC163F"/>
    <w:rsid w:val="00FC1EA3"/>
    <w:rsid w:val="00FC29B9"/>
    <w:rsid w:val="00FC2A4D"/>
    <w:rsid w:val="00FC69CB"/>
    <w:rsid w:val="00FC6FD3"/>
    <w:rsid w:val="00FD0742"/>
    <w:rsid w:val="00FD2210"/>
    <w:rsid w:val="00FD2834"/>
    <w:rsid w:val="00FD3631"/>
    <w:rsid w:val="00FD3DBC"/>
    <w:rsid w:val="00FE0874"/>
    <w:rsid w:val="00FE0C33"/>
    <w:rsid w:val="00FE10AC"/>
    <w:rsid w:val="00FE1580"/>
    <w:rsid w:val="00FE305C"/>
    <w:rsid w:val="00FE43D7"/>
    <w:rsid w:val="00FE4CD5"/>
    <w:rsid w:val="00FE5514"/>
    <w:rsid w:val="00FE5A69"/>
    <w:rsid w:val="00FF01CE"/>
    <w:rsid w:val="00FF0301"/>
    <w:rsid w:val="00FF0374"/>
    <w:rsid w:val="00FF03D8"/>
    <w:rsid w:val="00FF0B0B"/>
    <w:rsid w:val="00FF2128"/>
    <w:rsid w:val="00FF2E74"/>
    <w:rsid w:val="00FF3030"/>
    <w:rsid w:val="00FF42CB"/>
    <w:rsid w:val="00FF6875"/>
    <w:rsid w:val="00FF7183"/>
    <w:rsid w:val="00FF73DD"/>
    <w:rsid w:val="00FF7B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FE270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4EA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列出段落,Lista1,?? ??,?????,????,목록 단락,リスト段落,中等深浅网格 1 - 着色 21,列表段落,¥¡¡¡¡ì¬º¥¹¥È¶ÎÂä,ÁÐ³ö¶ÎÂä,¥ê¥¹¥È¶ÎÂä,列表段落1,—ño’i—Ž,1st level - Bullet List Paragraph,Lettre d'introduction,Paragrafo elenco,Normal bullet 2"/>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170706"/>
    <w:pPr>
      <w:keepNext/>
      <w:keepLines/>
      <w:numPr>
        <w:numId w:val="17"/>
      </w:numPr>
      <w:pBdr>
        <w:top w:val="single" w:sz="12" w:space="3" w:color="auto"/>
      </w:pBdr>
      <w:overflowPunct w:val="0"/>
      <w:autoSpaceDE w:val="0"/>
      <w:autoSpaceDN w:val="0"/>
      <w:adjustRightInd w:val="0"/>
      <w:spacing w:before="240" w:after="180" w:line="240" w:lineRule="auto"/>
      <w:ind w:left="357" w:hanging="357"/>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170706"/>
    <w:rPr>
      <w:rFonts w:ascii="Arial" w:eastAsia="SimSun" w:hAnsi="Arial" w:cs="Times New Roman"/>
      <w:sz w:val="36"/>
      <w:szCs w:val="20"/>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列出段落 Char,Lista1 Char,?? ?? Char,????? Char,???? Char,목록 단락 Char,リスト段落 Char,中等深浅网格 1 - 着色 21 Char,列表段落 Char,¥¡¡¡¡ì¬º¥¹¥È¶ÎÂä Char,ÁÐ³ö¶ÎÂä Char,¥ê¥¹¥È¶ÎÂä Char,列表段落1 Char,—ño’i—Ž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rPr>
  </w:style>
  <w:style w:type="table" w:styleId="TableGrid">
    <w:name w:val="Table Grid"/>
    <w:aliases w:val="Table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2B64C8"/>
    <w:pPr>
      <w:numPr>
        <w:ilvl w:val="2"/>
        <w:numId w:val="17"/>
      </w:numPr>
      <w:ind w:left="505" w:hanging="505"/>
      <w:outlineLvl w:val="2"/>
    </w:pPr>
    <w:rPr>
      <w:rFonts w:ascii="Arial" w:hAnsi="Arial" w:cs="Arial"/>
      <w:sz w:val="24"/>
    </w:rPr>
  </w:style>
  <w:style w:type="character" w:customStyle="1" w:styleId="RAN4H3Char">
    <w:name w:val="RAN4 H3 Char"/>
    <w:basedOn w:val="DefaultParagraphFont"/>
    <w:link w:val="RAN4H3"/>
    <w:rsid w:val="002B64C8"/>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1310D0"/>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1310D0"/>
    <w:pPr>
      <w:tabs>
        <w:tab w:val="right" w:leader="dot" w:pos="9617"/>
      </w:tabs>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qFormat/>
    <w:rsid w:val="00C27E01"/>
    <w:pPr>
      <w:tabs>
        <w:tab w:val="center" w:pos="4513"/>
        <w:tab w:val="right" w:pos="9026"/>
      </w:tabs>
      <w:spacing w:after="0" w:line="240" w:lineRule="auto"/>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C27E01"/>
    <w:rPr>
      <w:rFonts w:ascii="Times New Roman" w:hAnsi="Times New Roman"/>
      <w:sz w:val="20"/>
    </w:rPr>
  </w:style>
  <w:style w:type="paragraph" w:styleId="Footer">
    <w:name w:val="footer"/>
    <w:basedOn w:val="Normal"/>
    <w:link w:val="FooterChar"/>
    <w:uiPriority w:val="99"/>
    <w:unhideWhenUsed/>
    <w:rsid w:val="00C27E01"/>
    <w:pPr>
      <w:tabs>
        <w:tab w:val="center" w:pos="4513"/>
        <w:tab w:val="right" w:pos="9026"/>
      </w:tabs>
      <w:spacing w:after="0" w:line="240" w:lineRule="auto"/>
    </w:pPr>
  </w:style>
  <w:style w:type="character" w:customStyle="1" w:styleId="FooterChar">
    <w:name w:val="Footer Char"/>
    <w:basedOn w:val="DefaultParagraphFont"/>
    <w:link w:val="Footer"/>
    <w:uiPriority w:val="99"/>
    <w:rsid w:val="00C27E01"/>
    <w:rPr>
      <w:rFonts w:ascii="Times New Roman" w:hAnsi="Times New Roman"/>
      <w:sz w:val="20"/>
    </w:rPr>
  </w:style>
  <w:style w:type="paragraph" w:customStyle="1" w:styleId="TAH">
    <w:name w:val="TAH"/>
    <w:basedOn w:val="TAC"/>
    <w:link w:val="TAHCar"/>
    <w:qFormat/>
    <w:rsid w:val="00DE7F19"/>
    <w:rPr>
      <w:b/>
    </w:rPr>
  </w:style>
  <w:style w:type="paragraph" w:customStyle="1" w:styleId="TAC">
    <w:name w:val="TAC"/>
    <w:basedOn w:val="Normal"/>
    <w:link w:val="TACChar"/>
    <w:qFormat/>
    <w:rsid w:val="00DE7F19"/>
    <w:pPr>
      <w:keepNext/>
      <w:keepLines/>
      <w:spacing w:after="0"/>
      <w:jc w:val="center"/>
    </w:pPr>
    <w:rPr>
      <w:rFonts w:ascii="Arial" w:eastAsia="SimSun" w:hAnsi="Arial" w:cs="Times New Roman"/>
      <w:sz w:val="18"/>
      <w:szCs w:val="20"/>
      <w:lang w:val="zh-CN"/>
    </w:rPr>
  </w:style>
  <w:style w:type="character" w:customStyle="1" w:styleId="TAHCar">
    <w:name w:val="TAH Car"/>
    <w:link w:val="TAH"/>
    <w:qFormat/>
    <w:rsid w:val="00DE7F19"/>
    <w:rPr>
      <w:rFonts w:ascii="Arial" w:eastAsia="SimSun" w:hAnsi="Arial" w:cs="Times New Roman"/>
      <w:b/>
      <w:sz w:val="18"/>
      <w:szCs w:val="20"/>
      <w:lang w:val="zh-CN"/>
    </w:rPr>
  </w:style>
  <w:style w:type="character" w:customStyle="1" w:styleId="TACChar">
    <w:name w:val="TAC Char"/>
    <w:link w:val="TAC"/>
    <w:qFormat/>
    <w:rsid w:val="00DE7F19"/>
    <w:rPr>
      <w:rFonts w:ascii="Arial" w:eastAsia="SimSun" w:hAnsi="Arial" w:cs="Times New Roman"/>
      <w:sz w:val="18"/>
      <w:szCs w:val="20"/>
      <w:lang w:val="zh-CN"/>
    </w:rPr>
  </w:style>
  <w:style w:type="character" w:styleId="Mention">
    <w:name w:val="Mention"/>
    <w:basedOn w:val="DefaultParagraphFont"/>
    <w:uiPriority w:val="99"/>
    <w:unhideWhenUsed/>
    <w:rsid w:val="0094010A"/>
    <w:rPr>
      <w:color w:val="2B579A"/>
      <w:shd w:val="clear" w:color="auto" w:fill="E1DFDD"/>
    </w:rPr>
  </w:style>
  <w:style w:type="character" w:customStyle="1" w:styleId="TALCar">
    <w:name w:val="TAL Car"/>
    <w:link w:val="TAL"/>
    <w:qFormat/>
    <w:locked/>
    <w:rsid w:val="00DD0F68"/>
    <w:rPr>
      <w:rFonts w:ascii="Arial" w:hAnsi="Arial" w:cs="Arial"/>
      <w:sz w:val="18"/>
    </w:rPr>
  </w:style>
  <w:style w:type="paragraph" w:customStyle="1" w:styleId="TAL">
    <w:name w:val="TAL"/>
    <w:basedOn w:val="Normal"/>
    <w:link w:val="TALCar"/>
    <w:qFormat/>
    <w:rsid w:val="00DD0F68"/>
    <w:pPr>
      <w:keepNext/>
      <w:keepLines/>
      <w:spacing w:after="0" w:line="240" w:lineRule="auto"/>
    </w:pPr>
    <w:rPr>
      <w:rFonts w:ascii="Arial" w:hAnsi="Arial" w:cs="Arial"/>
      <w:sz w:val="18"/>
    </w:rPr>
  </w:style>
  <w:style w:type="character" w:customStyle="1" w:styleId="THChar">
    <w:name w:val="TH Char"/>
    <w:link w:val="TH"/>
    <w:qFormat/>
    <w:locked/>
    <w:rsid w:val="00894938"/>
    <w:rPr>
      <w:rFonts w:ascii="Arial" w:hAnsi="Arial" w:cs="Arial"/>
      <w:b/>
    </w:rPr>
  </w:style>
  <w:style w:type="paragraph" w:customStyle="1" w:styleId="TH">
    <w:name w:val="TH"/>
    <w:basedOn w:val="Normal"/>
    <w:link w:val="THChar"/>
    <w:qFormat/>
    <w:rsid w:val="00894938"/>
    <w:pPr>
      <w:keepNext/>
      <w:keepLines/>
      <w:spacing w:before="60" w:after="180" w:line="240" w:lineRule="auto"/>
      <w:jc w:val="center"/>
    </w:pPr>
    <w:rPr>
      <w:rFonts w:ascii="Arial" w:hAnsi="Arial" w:cs="Arial"/>
      <w:b/>
      <w:sz w:val="22"/>
    </w:rPr>
  </w:style>
  <w:style w:type="paragraph" w:customStyle="1" w:styleId="Default">
    <w:name w:val="Default"/>
    <w:rsid w:val="009449E3"/>
    <w:pPr>
      <w:autoSpaceDE w:val="0"/>
      <w:autoSpaceDN w:val="0"/>
      <w:adjustRightInd w:val="0"/>
      <w:spacing w:after="0" w:line="240" w:lineRule="auto"/>
    </w:pPr>
    <w:rPr>
      <w:rFonts w:ascii="Arial" w:hAnsi="Arial" w:cs="Arial"/>
      <w:color w:val="000000"/>
      <w:sz w:val="24"/>
      <w:szCs w:val="24"/>
    </w:rPr>
  </w:style>
  <w:style w:type="character" w:customStyle="1" w:styleId="B2Char">
    <w:name w:val="B2 Char"/>
    <w:link w:val="B2"/>
    <w:qFormat/>
    <w:locked/>
    <w:rsid w:val="00DF537F"/>
    <w:rPr>
      <w:kern w:val="2"/>
      <w:sz w:val="21"/>
      <w:lang w:eastAsia="zh-CN"/>
    </w:rPr>
  </w:style>
  <w:style w:type="paragraph" w:customStyle="1" w:styleId="B2">
    <w:name w:val="B2"/>
    <w:basedOn w:val="List2"/>
    <w:link w:val="B2Char"/>
    <w:rsid w:val="00DF537F"/>
    <w:pPr>
      <w:widowControl w:val="0"/>
      <w:spacing w:after="0" w:line="240" w:lineRule="auto"/>
      <w:ind w:leftChars="0" w:left="851" w:firstLineChars="0" w:hanging="284"/>
      <w:contextualSpacing w:val="0"/>
      <w:jc w:val="both"/>
    </w:pPr>
    <w:rPr>
      <w:rFonts w:asciiTheme="minorHAnsi" w:hAnsiTheme="minorHAnsi"/>
      <w:kern w:val="2"/>
      <w:sz w:val="21"/>
      <w:lang w:eastAsia="zh-CN"/>
    </w:rPr>
  </w:style>
  <w:style w:type="character" w:customStyle="1" w:styleId="B3Char">
    <w:name w:val="B3 Char"/>
    <w:link w:val="B3"/>
    <w:qFormat/>
    <w:locked/>
    <w:rsid w:val="00DF537F"/>
    <w:rPr>
      <w:kern w:val="2"/>
      <w:sz w:val="21"/>
      <w:lang w:eastAsia="zh-CN"/>
    </w:rPr>
  </w:style>
  <w:style w:type="paragraph" w:customStyle="1" w:styleId="B3">
    <w:name w:val="B3"/>
    <w:basedOn w:val="List3"/>
    <w:link w:val="B3Char"/>
    <w:rsid w:val="00DF537F"/>
    <w:pPr>
      <w:widowControl w:val="0"/>
      <w:spacing w:after="0" w:line="240" w:lineRule="auto"/>
      <w:ind w:leftChars="0" w:left="1135" w:firstLineChars="0" w:hanging="284"/>
      <w:contextualSpacing w:val="0"/>
      <w:jc w:val="both"/>
    </w:pPr>
    <w:rPr>
      <w:rFonts w:asciiTheme="minorHAnsi" w:hAnsiTheme="minorHAnsi"/>
      <w:kern w:val="2"/>
      <w:sz w:val="21"/>
      <w:lang w:eastAsia="zh-CN"/>
    </w:rPr>
  </w:style>
  <w:style w:type="paragraph" w:styleId="List2">
    <w:name w:val="List 2"/>
    <w:basedOn w:val="Normal"/>
    <w:uiPriority w:val="99"/>
    <w:semiHidden/>
    <w:unhideWhenUsed/>
    <w:rsid w:val="00DF537F"/>
    <w:pPr>
      <w:ind w:leftChars="200" w:left="100" w:hangingChars="200" w:hanging="200"/>
      <w:contextualSpacing/>
    </w:pPr>
  </w:style>
  <w:style w:type="paragraph" w:styleId="List3">
    <w:name w:val="List 3"/>
    <w:basedOn w:val="Normal"/>
    <w:uiPriority w:val="99"/>
    <w:semiHidden/>
    <w:unhideWhenUsed/>
    <w:rsid w:val="00DF537F"/>
    <w:pPr>
      <w:ind w:leftChars="400" w:left="100" w:hangingChars="200" w:hanging="200"/>
      <w:contextualSpacing/>
    </w:pPr>
  </w:style>
  <w:style w:type="paragraph" w:styleId="Revision">
    <w:name w:val="Revision"/>
    <w:hidden/>
    <w:uiPriority w:val="99"/>
    <w:semiHidden/>
    <w:rsid w:val="00DF537F"/>
    <w:pPr>
      <w:spacing w:after="0" w:line="240" w:lineRule="auto"/>
    </w:pPr>
    <w:rPr>
      <w:rFonts w:ascii="Times New Roman" w:hAnsi="Times New Roman"/>
      <w:sz w:val="20"/>
    </w:rPr>
  </w:style>
  <w:style w:type="character" w:customStyle="1" w:styleId="s31783dc141">
    <w:name w:val="s31783dc141"/>
    <w:basedOn w:val="DefaultParagraphFont"/>
    <w:rsid w:val="00294BCC"/>
    <w:rPr>
      <w:strike w:val="0"/>
      <w:dstrike w:val="0"/>
      <w:color w:val="008013"/>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401105">
      <w:bodyDiv w:val="1"/>
      <w:marLeft w:val="0"/>
      <w:marRight w:val="0"/>
      <w:marTop w:val="0"/>
      <w:marBottom w:val="0"/>
      <w:divBdr>
        <w:top w:val="none" w:sz="0" w:space="0" w:color="auto"/>
        <w:left w:val="none" w:sz="0" w:space="0" w:color="auto"/>
        <w:bottom w:val="none" w:sz="0" w:space="0" w:color="auto"/>
        <w:right w:val="none" w:sz="0" w:space="0" w:color="auto"/>
      </w:divBdr>
      <w:divsChild>
        <w:div w:id="274799651">
          <w:marLeft w:val="0"/>
          <w:marRight w:val="0"/>
          <w:marTop w:val="0"/>
          <w:marBottom w:val="0"/>
          <w:divBdr>
            <w:top w:val="none" w:sz="0" w:space="0" w:color="auto"/>
            <w:left w:val="none" w:sz="0" w:space="0" w:color="auto"/>
            <w:bottom w:val="none" w:sz="0" w:space="0" w:color="auto"/>
            <w:right w:val="none" w:sz="0" w:space="0" w:color="auto"/>
          </w:divBdr>
        </w:div>
        <w:div w:id="854685833">
          <w:marLeft w:val="0"/>
          <w:marRight w:val="0"/>
          <w:marTop w:val="0"/>
          <w:marBottom w:val="0"/>
          <w:divBdr>
            <w:top w:val="none" w:sz="0" w:space="0" w:color="auto"/>
            <w:left w:val="none" w:sz="0" w:space="0" w:color="auto"/>
            <w:bottom w:val="none" w:sz="0" w:space="0" w:color="auto"/>
            <w:right w:val="none" w:sz="0" w:space="0" w:color="auto"/>
          </w:divBdr>
        </w:div>
        <w:div w:id="862474600">
          <w:marLeft w:val="0"/>
          <w:marRight w:val="0"/>
          <w:marTop w:val="0"/>
          <w:marBottom w:val="0"/>
          <w:divBdr>
            <w:top w:val="none" w:sz="0" w:space="0" w:color="auto"/>
            <w:left w:val="none" w:sz="0" w:space="0" w:color="auto"/>
            <w:bottom w:val="none" w:sz="0" w:space="0" w:color="auto"/>
            <w:right w:val="none" w:sz="0" w:space="0" w:color="auto"/>
          </w:divBdr>
        </w:div>
        <w:div w:id="969017050">
          <w:marLeft w:val="0"/>
          <w:marRight w:val="0"/>
          <w:marTop w:val="0"/>
          <w:marBottom w:val="0"/>
          <w:divBdr>
            <w:top w:val="none" w:sz="0" w:space="0" w:color="auto"/>
            <w:left w:val="none" w:sz="0" w:space="0" w:color="auto"/>
            <w:bottom w:val="none" w:sz="0" w:space="0" w:color="auto"/>
            <w:right w:val="none" w:sz="0" w:space="0" w:color="auto"/>
          </w:divBdr>
        </w:div>
        <w:div w:id="1025473954">
          <w:marLeft w:val="0"/>
          <w:marRight w:val="0"/>
          <w:marTop w:val="0"/>
          <w:marBottom w:val="0"/>
          <w:divBdr>
            <w:top w:val="none" w:sz="0" w:space="0" w:color="auto"/>
            <w:left w:val="none" w:sz="0" w:space="0" w:color="auto"/>
            <w:bottom w:val="none" w:sz="0" w:space="0" w:color="auto"/>
            <w:right w:val="none" w:sz="0" w:space="0" w:color="auto"/>
          </w:divBdr>
        </w:div>
        <w:div w:id="1113205574">
          <w:marLeft w:val="0"/>
          <w:marRight w:val="0"/>
          <w:marTop w:val="0"/>
          <w:marBottom w:val="0"/>
          <w:divBdr>
            <w:top w:val="none" w:sz="0" w:space="0" w:color="auto"/>
            <w:left w:val="none" w:sz="0" w:space="0" w:color="auto"/>
            <w:bottom w:val="none" w:sz="0" w:space="0" w:color="auto"/>
            <w:right w:val="none" w:sz="0" w:space="0" w:color="auto"/>
          </w:divBdr>
        </w:div>
        <w:div w:id="1256667245">
          <w:marLeft w:val="0"/>
          <w:marRight w:val="0"/>
          <w:marTop w:val="0"/>
          <w:marBottom w:val="0"/>
          <w:divBdr>
            <w:top w:val="none" w:sz="0" w:space="0" w:color="auto"/>
            <w:left w:val="none" w:sz="0" w:space="0" w:color="auto"/>
            <w:bottom w:val="none" w:sz="0" w:space="0" w:color="auto"/>
            <w:right w:val="none" w:sz="0" w:space="0" w:color="auto"/>
          </w:divBdr>
        </w:div>
        <w:div w:id="1497106763">
          <w:marLeft w:val="0"/>
          <w:marRight w:val="0"/>
          <w:marTop w:val="0"/>
          <w:marBottom w:val="0"/>
          <w:divBdr>
            <w:top w:val="none" w:sz="0" w:space="0" w:color="auto"/>
            <w:left w:val="none" w:sz="0" w:space="0" w:color="auto"/>
            <w:bottom w:val="none" w:sz="0" w:space="0" w:color="auto"/>
            <w:right w:val="none" w:sz="0" w:space="0" w:color="auto"/>
          </w:divBdr>
        </w:div>
        <w:div w:id="1837186577">
          <w:marLeft w:val="0"/>
          <w:marRight w:val="0"/>
          <w:marTop w:val="0"/>
          <w:marBottom w:val="0"/>
          <w:divBdr>
            <w:top w:val="none" w:sz="0" w:space="0" w:color="auto"/>
            <w:left w:val="none" w:sz="0" w:space="0" w:color="auto"/>
            <w:bottom w:val="none" w:sz="0" w:space="0" w:color="auto"/>
            <w:right w:val="none" w:sz="0" w:space="0" w:color="auto"/>
          </w:divBdr>
        </w:div>
        <w:div w:id="2065593294">
          <w:marLeft w:val="0"/>
          <w:marRight w:val="0"/>
          <w:marTop w:val="0"/>
          <w:marBottom w:val="0"/>
          <w:divBdr>
            <w:top w:val="none" w:sz="0" w:space="0" w:color="auto"/>
            <w:left w:val="none" w:sz="0" w:space="0" w:color="auto"/>
            <w:bottom w:val="none" w:sz="0" w:space="0" w:color="auto"/>
            <w:right w:val="none" w:sz="0" w:space="0" w:color="auto"/>
          </w:divBdr>
        </w:div>
        <w:div w:id="2125147443">
          <w:marLeft w:val="0"/>
          <w:marRight w:val="0"/>
          <w:marTop w:val="0"/>
          <w:marBottom w:val="0"/>
          <w:divBdr>
            <w:top w:val="none" w:sz="0" w:space="0" w:color="auto"/>
            <w:left w:val="none" w:sz="0" w:space="0" w:color="auto"/>
            <w:bottom w:val="none" w:sz="0" w:space="0" w:color="auto"/>
            <w:right w:val="none" w:sz="0" w:space="0" w:color="auto"/>
          </w:divBdr>
        </w:div>
      </w:divsChild>
    </w:div>
    <w:div w:id="130632484">
      <w:bodyDiv w:val="1"/>
      <w:marLeft w:val="0"/>
      <w:marRight w:val="0"/>
      <w:marTop w:val="0"/>
      <w:marBottom w:val="0"/>
      <w:divBdr>
        <w:top w:val="none" w:sz="0" w:space="0" w:color="auto"/>
        <w:left w:val="none" w:sz="0" w:space="0" w:color="auto"/>
        <w:bottom w:val="none" w:sz="0" w:space="0" w:color="auto"/>
        <w:right w:val="none" w:sz="0" w:space="0" w:color="auto"/>
      </w:divBdr>
      <w:divsChild>
        <w:div w:id="3212417">
          <w:marLeft w:val="0"/>
          <w:marRight w:val="0"/>
          <w:marTop w:val="0"/>
          <w:marBottom w:val="0"/>
          <w:divBdr>
            <w:top w:val="none" w:sz="0" w:space="0" w:color="auto"/>
            <w:left w:val="none" w:sz="0" w:space="0" w:color="auto"/>
            <w:bottom w:val="none" w:sz="0" w:space="0" w:color="auto"/>
            <w:right w:val="none" w:sz="0" w:space="0" w:color="auto"/>
          </w:divBdr>
        </w:div>
        <w:div w:id="99418389">
          <w:marLeft w:val="0"/>
          <w:marRight w:val="0"/>
          <w:marTop w:val="0"/>
          <w:marBottom w:val="0"/>
          <w:divBdr>
            <w:top w:val="none" w:sz="0" w:space="0" w:color="auto"/>
            <w:left w:val="none" w:sz="0" w:space="0" w:color="auto"/>
            <w:bottom w:val="none" w:sz="0" w:space="0" w:color="auto"/>
            <w:right w:val="none" w:sz="0" w:space="0" w:color="auto"/>
          </w:divBdr>
        </w:div>
        <w:div w:id="105778670">
          <w:marLeft w:val="0"/>
          <w:marRight w:val="0"/>
          <w:marTop w:val="0"/>
          <w:marBottom w:val="0"/>
          <w:divBdr>
            <w:top w:val="none" w:sz="0" w:space="0" w:color="auto"/>
            <w:left w:val="none" w:sz="0" w:space="0" w:color="auto"/>
            <w:bottom w:val="none" w:sz="0" w:space="0" w:color="auto"/>
            <w:right w:val="none" w:sz="0" w:space="0" w:color="auto"/>
          </w:divBdr>
        </w:div>
        <w:div w:id="598876913">
          <w:marLeft w:val="0"/>
          <w:marRight w:val="0"/>
          <w:marTop w:val="0"/>
          <w:marBottom w:val="0"/>
          <w:divBdr>
            <w:top w:val="none" w:sz="0" w:space="0" w:color="auto"/>
            <w:left w:val="none" w:sz="0" w:space="0" w:color="auto"/>
            <w:bottom w:val="none" w:sz="0" w:space="0" w:color="auto"/>
            <w:right w:val="none" w:sz="0" w:space="0" w:color="auto"/>
          </w:divBdr>
        </w:div>
        <w:div w:id="1435176541">
          <w:marLeft w:val="0"/>
          <w:marRight w:val="0"/>
          <w:marTop w:val="0"/>
          <w:marBottom w:val="0"/>
          <w:divBdr>
            <w:top w:val="none" w:sz="0" w:space="0" w:color="auto"/>
            <w:left w:val="none" w:sz="0" w:space="0" w:color="auto"/>
            <w:bottom w:val="none" w:sz="0" w:space="0" w:color="auto"/>
            <w:right w:val="none" w:sz="0" w:space="0" w:color="auto"/>
          </w:divBdr>
        </w:div>
        <w:div w:id="1532257553">
          <w:marLeft w:val="0"/>
          <w:marRight w:val="0"/>
          <w:marTop w:val="0"/>
          <w:marBottom w:val="0"/>
          <w:divBdr>
            <w:top w:val="none" w:sz="0" w:space="0" w:color="auto"/>
            <w:left w:val="none" w:sz="0" w:space="0" w:color="auto"/>
            <w:bottom w:val="none" w:sz="0" w:space="0" w:color="auto"/>
            <w:right w:val="none" w:sz="0" w:space="0" w:color="auto"/>
          </w:divBdr>
        </w:div>
        <w:div w:id="1716000239">
          <w:marLeft w:val="0"/>
          <w:marRight w:val="0"/>
          <w:marTop w:val="0"/>
          <w:marBottom w:val="0"/>
          <w:divBdr>
            <w:top w:val="none" w:sz="0" w:space="0" w:color="auto"/>
            <w:left w:val="none" w:sz="0" w:space="0" w:color="auto"/>
            <w:bottom w:val="none" w:sz="0" w:space="0" w:color="auto"/>
            <w:right w:val="none" w:sz="0" w:space="0" w:color="auto"/>
          </w:divBdr>
        </w:div>
        <w:div w:id="1843201140">
          <w:marLeft w:val="0"/>
          <w:marRight w:val="0"/>
          <w:marTop w:val="0"/>
          <w:marBottom w:val="0"/>
          <w:divBdr>
            <w:top w:val="none" w:sz="0" w:space="0" w:color="auto"/>
            <w:left w:val="none" w:sz="0" w:space="0" w:color="auto"/>
            <w:bottom w:val="none" w:sz="0" w:space="0" w:color="auto"/>
            <w:right w:val="none" w:sz="0" w:space="0" w:color="auto"/>
          </w:divBdr>
        </w:div>
        <w:div w:id="2120447164">
          <w:marLeft w:val="0"/>
          <w:marRight w:val="0"/>
          <w:marTop w:val="0"/>
          <w:marBottom w:val="0"/>
          <w:divBdr>
            <w:top w:val="none" w:sz="0" w:space="0" w:color="auto"/>
            <w:left w:val="none" w:sz="0" w:space="0" w:color="auto"/>
            <w:bottom w:val="none" w:sz="0" w:space="0" w:color="auto"/>
            <w:right w:val="none" w:sz="0" w:space="0" w:color="auto"/>
          </w:divBdr>
        </w:div>
      </w:divsChild>
    </w:div>
    <w:div w:id="250773284">
      <w:bodyDiv w:val="1"/>
      <w:marLeft w:val="0"/>
      <w:marRight w:val="0"/>
      <w:marTop w:val="0"/>
      <w:marBottom w:val="0"/>
      <w:divBdr>
        <w:top w:val="none" w:sz="0" w:space="0" w:color="auto"/>
        <w:left w:val="none" w:sz="0" w:space="0" w:color="auto"/>
        <w:bottom w:val="none" w:sz="0" w:space="0" w:color="auto"/>
        <w:right w:val="none" w:sz="0" w:space="0" w:color="auto"/>
      </w:divBdr>
    </w:div>
    <w:div w:id="255722308">
      <w:bodyDiv w:val="1"/>
      <w:marLeft w:val="0"/>
      <w:marRight w:val="0"/>
      <w:marTop w:val="0"/>
      <w:marBottom w:val="0"/>
      <w:divBdr>
        <w:top w:val="none" w:sz="0" w:space="0" w:color="auto"/>
        <w:left w:val="none" w:sz="0" w:space="0" w:color="auto"/>
        <w:bottom w:val="none" w:sz="0" w:space="0" w:color="auto"/>
        <w:right w:val="none" w:sz="0" w:space="0" w:color="auto"/>
      </w:divBdr>
      <w:divsChild>
        <w:div w:id="1924532802">
          <w:marLeft w:val="0"/>
          <w:marRight w:val="0"/>
          <w:marTop w:val="0"/>
          <w:marBottom w:val="0"/>
          <w:divBdr>
            <w:top w:val="none" w:sz="0" w:space="0" w:color="auto"/>
            <w:left w:val="none" w:sz="0" w:space="0" w:color="auto"/>
            <w:bottom w:val="none" w:sz="0" w:space="0" w:color="auto"/>
            <w:right w:val="none" w:sz="0" w:space="0" w:color="auto"/>
          </w:divBdr>
        </w:div>
      </w:divsChild>
    </w:div>
    <w:div w:id="277640984">
      <w:bodyDiv w:val="1"/>
      <w:marLeft w:val="0"/>
      <w:marRight w:val="0"/>
      <w:marTop w:val="0"/>
      <w:marBottom w:val="0"/>
      <w:divBdr>
        <w:top w:val="none" w:sz="0" w:space="0" w:color="auto"/>
        <w:left w:val="none" w:sz="0" w:space="0" w:color="auto"/>
        <w:bottom w:val="none" w:sz="0" w:space="0" w:color="auto"/>
        <w:right w:val="none" w:sz="0" w:space="0" w:color="auto"/>
      </w:divBdr>
    </w:div>
    <w:div w:id="301230696">
      <w:bodyDiv w:val="1"/>
      <w:marLeft w:val="0"/>
      <w:marRight w:val="0"/>
      <w:marTop w:val="0"/>
      <w:marBottom w:val="0"/>
      <w:divBdr>
        <w:top w:val="none" w:sz="0" w:space="0" w:color="auto"/>
        <w:left w:val="none" w:sz="0" w:space="0" w:color="auto"/>
        <w:bottom w:val="none" w:sz="0" w:space="0" w:color="auto"/>
        <w:right w:val="none" w:sz="0" w:space="0" w:color="auto"/>
      </w:divBdr>
    </w:div>
    <w:div w:id="322634817">
      <w:bodyDiv w:val="1"/>
      <w:marLeft w:val="0"/>
      <w:marRight w:val="0"/>
      <w:marTop w:val="0"/>
      <w:marBottom w:val="0"/>
      <w:divBdr>
        <w:top w:val="none" w:sz="0" w:space="0" w:color="auto"/>
        <w:left w:val="none" w:sz="0" w:space="0" w:color="auto"/>
        <w:bottom w:val="none" w:sz="0" w:space="0" w:color="auto"/>
        <w:right w:val="none" w:sz="0" w:space="0" w:color="auto"/>
      </w:divBdr>
    </w:div>
    <w:div w:id="382485108">
      <w:bodyDiv w:val="1"/>
      <w:marLeft w:val="0"/>
      <w:marRight w:val="0"/>
      <w:marTop w:val="0"/>
      <w:marBottom w:val="0"/>
      <w:divBdr>
        <w:top w:val="none" w:sz="0" w:space="0" w:color="auto"/>
        <w:left w:val="none" w:sz="0" w:space="0" w:color="auto"/>
        <w:bottom w:val="none" w:sz="0" w:space="0" w:color="auto"/>
        <w:right w:val="none" w:sz="0" w:space="0" w:color="auto"/>
      </w:divBdr>
    </w:div>
    <w:div w:id="386298472">
      <w:bodyDiv w:val="1"/>
      <w:marLeft w:val="0"/>
      <w:marRight w:val="0"/>
      <w:marTop w:val="0"/>
      <w:marBottom w:val="0"/>
      <w:divBdr>
        <w:top w:val="none" w:sz="0" w:space="0" w:color="auto"/>
        <w:left w:val="none" w:sz="0" w:space="0" w:color="auto"/>
        <w:bottom w:val="none" w:sz="0" w:space="0" w:color="auto"/>
        <w:right w:val="none" w:sz="0" w:space="0" w:color="auto"/>
      </w:divBdr>
    </w:div>
    <w:div w:id="421798278">
      <w:bodyDiv w:val="1"/>
      <w:marLeft w:val="0"/>
      <w:marRight w:val="0"/>
      <w:marTop w:val="0"/>
      <w:marBottom w:val="0"/>
      <w:divBdr>
        <w:top w:val="none" w:sz="0" w:space="0" w:color="auto"/>
        <w:left w:val="none" w:sz="0" w:space="0" w:color="auto"/>
        <w:bottom w:val="none" w:sz="0" w:space="0" w:color="auto"/>
        <w:right w:val="none" w:sz="0" w:space="0" w:color="auto"/>
      </w:divBdr>
      <w:divsChild>
        <w:div w:id="1245801046">
          <w:marLeft w:val="0"/>
          <w:marRight w:val="0"/>
          <w:marTop w:val="0"/>
          <w:marBottom w:val="0"/>
          <w:divBdr>
            <w:top w:val="none" w:sz="0" w:space="0" w:color="auto"/>
            <w:left w:val="none" w:sz="0" w:space="0" w:color="auto"/>
            <w:bottom w:val="none" w:sz="0" w:space="0" w:color="auto"/>
            <w:right w:val="none" w:sz="0" w:space="0" w:color="auto"/>
          </w:divBdr>
        </w:div>
      </w:divsChild>
    </w:div>
    <w:div w:id="451244140">
      <w:bodyDiv w:val="1"/>
      <w:marLeft w:val="0"/>
      <w:marRight w:val="0"/>
      <w:marTop w:val="0"/>
      <w:marBottom w:val="0"/>
      <w:divBdr>
        <w:top w:val="none" w:sz="0" w:space="0" w:color="auto"/>
        <w:left w:val="none" w:sz="0" w:space="0" w:color="auto"/>
        <w:bottom w:val="none" w:sz="0" w:space="0" w:color="auto"/>
        <w:right w:val="none" w:sz="0" w:space="0" w:color="auto"/>
      </w:divBdr>
    </w:div>
    <w:div w:id="452410514">
      <w:bodyDiv w:val="1"/>
      <w:marLeft w:val="0"/>
      <w:marRight w:val="0"/>
      <w:marTop w:val="0"/>
      <w:marBottom w:val="0"/>
      <w:divBdr>
        <w:top w:val="none" w:sz="0" w:space="0" w:color="auto"/>
        <w:left w:val="none" w:sz="0" w:space="0" w:color="auto"/>
        <w:bottom w:val="none" w:sz="0" w:space="0" w:color="auto"/>
        <w:right w:val="none" w:sz="0" w:space="0" w:color="auto"/>
      </w:divBdr>
    </w:div>
    <w:div w:id="537469428">
      <w:bodyDiv w:val="1"/>
      <w:marLeft w:val="0"/>
      <w:marRight w:val="0"/>
      <w:marTop w:val="0"/>
      <w:marBottom w:val="0"/>
      <w:divBdr>
        <w:top w:val="none" w:sz="0" w:space="0" w:color="auto"/>
        <w:left w:val="none" w:sz="0" w:space="0" w:color="auto"/>
        <w:bottom w:val="none" w:sz="0" w:space="0" w:color="auto"/>
        <w:right w:val="none" w:sz="0" w:space="0" w:color="auto"/>
      </w:divBdr>
    </w:div>
    <w:div w:id="631253753">
      <w:bodyDiv w:val="1"/>
      <w:marLeft w:val="0"/>
      <w:marRight w:val="0"/>
      <w:marTop w:val="0"/>
      <w:marBottom w:val="0"/>
      <w:divBdr>
        <w:top w:val="none" w:sz="0" w:space="0" w:color="auto"/>
        <w:left w:val="none" w:sz="0" w:space="0" w:color="auto"/>
        <w:bottom w:val="none" w:sz="0" w:space="0" w:color="auto"/>
        <w:right w:val="none" w:sz="0" w:space="0" w:color="auto"/>
      </w:divBdr>
    </w:div>
    <w:div w:id="710805757">
      <w:bodyDiv w:val="1"/>
      <w:marLeft w:val="0"/>
      <w:marRight w:val="0"/>
      <w:marTop w:val="0"/>
      <w:marBottom w:val="0"/>
      <w:divBdr>
        <w:top w:val="none" w:sz="0" w:space="0" w:color="auto"/>
        <w:left w:val="none" w:sz="0" w:space="0" w:color="auto"/>
        <w:bottom w:val="none" w:sz="0" w:space="0" w:color="auto"/>
        <w:right w:val="none" w:sz="0" w:space="0" w:color="auto"/>
      </w:divBdr>
    </w:div>
    <w:div w:id="729965880">
      <w:bodyDiv w:val="1"/>
      <w:marLeft w:val="0"/>
      <w:marRight w:val="0"/>
      <w:marTop w:val="0"/>
      <w:marBottom w:val="0"/>
      <w:divBdr>
        <w:top w:val="none" w:sz="0" w:space="0" w:color="auto"/>
        <w:left w:val="none" w:sz="0" w:space="0" w:color="auto"/>
        <w:bottom w:val="none" w:sz="0" w:space="0" w:color="auto"/>
        <w:right w:val="none" w:sz="0" w:space="0" w:color="auto"/>
      </w:divBdr>
    </w:div>
    <w:div w:id="799298093">
      <w:bodyDiv w:val="1"/>
      <w:marLeft w:val="0"/>
      <w:marRight w:val="0"/>
      <w:marTop w:val="0"/>
      <w:marBottom w:val="0"/>
      <w:divBdr>
        <w:top w:val="none" w:sz="0" w:space="0" w:color="auto"/>
        <w:left w:val="none" w:sz="0" w:space="0" w:color="auto"/>
        <w:bottom w:val="none" w:sz="0" w:space="0" w:color="auto"/>
        <w:right w:val="none" w:sz="0" w:space="0" w:color="auto"/>
      </w:divBdr>
    </w:div>
    <w:div w:id="817692791">
      <w:bodyDiv w:val="1"/>
      <w:marLeft w:val="0"/>
      <w:marRight w:val="0"/>
      <w:marTop w:val="0"/>
      <w:marBottom w:val="0"/>
      <w:divBdr>
        <w:top w:val="none" w:sz="0" w:space="0" w:color="auto"/>
        <w:left w:val="none" w:sz="0" w:space="0" w:color="auto"/>
        <w:bottom w:val="none" w:sz="0" w:space="0" w:color="auto"/>
        <w:right w:val="none" w:sz="0" w:space="0" w:color="auto"/>
      </w:divBdr>
    </w:div>
    <w:div w:id="827676566">
      <w:bodyDiv w:val="1"/>
      <w:marLeft w:val="0"/>
      <w:marRight w:val="0"/>
      <w:marTop w:val="0"/>
      <w:marBottom w:val="0"/>
      <w:divBdr>
        <w:top w:val="none" w:sz="0" w:space="0" w:color="auto"/>
        <w:left w:val="none" w:sz="0" w:space="0" w:color="auto"/>
        <w:bottom w:val="none" w:sz="0" w:space="0" w:color="auto"/>
        <w:right w:val="none" w:sz="0" w:space="0" w:color="auto"/>
      </w:divBdr>
    </w:div>
    <w:div w:id="846791729">
      <w:bodyDiv w:val="1"/>
      <w:marLeft w:val="0"/>
      <w:marRight w:val="0"/>
      <w:marTop w:val="0"/>
      <w:marBottom w:val="0"/>
      <w:divBdr>
        <w:top w:val="none" w:sz="0" w:space="0" w:color="auto"/>
        <w:left w:val="none" w:sz="0" w:space="0" w:color="auto"/>
        <w:bottom w:val="none" w:sz="0" w:space="0" w:color="auto"/>
        <w:right w:val="none" w:sz="0" w:space="0" w:color="auto"/>
      </w:divBdr>
      <w:divsChild>
        <w:div w:id="450828011">
          <w:marLeft w:val="0"/>
          <w:marRight w:val="0"/>
          <w:marTop w:val="0"/>
          <w:marBottom w:val="0"/>
          <w:divBdr>
            <w:top w:val="none" w:sz="0" w:space="0" w:color="auto"/>
            <w:left w:val="none" w:sz="0" w:space="0" w:color="auto"/>
            <w:bottom w:val="none" w:sz="0" w:space="0" w:color="auto"/>
            <w:right w:val="none" w:sz="0" w:space="0" w:color="auto"/>
          </w:divBdr>
          <w:divsChild>
            <w:div w:id="9381057">
              <w:marLeft w:val="0"/>
              <w:marRight w:val="0"/>
              <w:marTop w:val="0"/>
              <w:marBottom w:val="0"/>
              <w:divBdr>
                <w:top w:val="none" w:sz="0" w:space="0" w:color="auto"/>
                <w:left w:val="none" w:sz="0" w:space="0" w:color="auto"/>
                <w:bottom w:val="none" w:sz="0" w:space="0" w:color="auto"/>
                <w:right w:val="none" w:sz="0" w:space="0" w:color="auto"/>
              </w:divBdr>
              <w:divsChild>
                <w:div w:id="79638561">
                  <w:marLeft w:val="0"/>
                  <w:marRight w:val="0"/>
                  <w:marTop w:val="150"/>
                  <w:marBottom w:val="150"/>
                  <w:divBdr>
                    <w:top w:val="none" w:sz="0" w:space="0" w:color="auto"/>
                    <w:left w:val="none" w:sz="0" w:space="0" w:color="auto"/>
                    <w:bottom w:val="none" w:sz="0" w:space="0" w:color="auto"/>
                    <w:right w:val="none" w:sz="0" w:space="0" w:color="auto"/>
                  </w:divBdr>
                  <w:divsChild>
                    <w:div w:id="50925167">
                      <w:marLeft w:val="0"/>
                      <w:marRight w:val="0"/>
                      <w:marTop w:val="0"/>
                      <w:marBottom w:val="0"/>
                      <w:divBdr>
                        <w:top w:val="none" w:sz="0" w:space="0" w:color="auto"/>
                        <w:left w:val="none" w:sz="0" w:space="0" w:color="auto"/>
                        <w:bottom w:val="none" w:sz="0" w:space="0" w:color="auto"/>
                        <w:right w:val="none" w:sz="0" w:space="0" w:color="auto"/>
                      </w:divBdr>
                      <w:divsChild>
                        <w:div w:id="543910002">
                          <w:marLeft w:val="240"/>
                          <w:marRight w:val="0"/>
                          <w:marTop w:val="0"/>
                          <w:marBottom w:val="0"/>
                          <w:divBdr>
                            <w:top w:val="none" w:sz="0" w:space="0" w:color="auto"/>
                            <w:left w:val="none" w:sz="0" w:space="0" w:color="auto"/>
                            <w:bottom w:val="none" w:sz="0" w:space="0" w:color="auto"/>
                            <w:right w:val="none" w:sz="0" w:space="0" w:color="auto"/>
                          </w:divBdr>
                        </w:div>
                      </w:divsChild>
                    </w:div>
                    <w:div w:id="116947495">
                      <w:marLeft w:val="0"/>
                      <w:marRight w:val="0"/>
                      <w:marTop w:val="0"/>
                      <w:marBottom w:val="0"/>
                      <w:divBdr>
                        <w:top w:val="none" w:sz="0" w:space="0" w:color="auto"/>
                        <w:left w:val="none" w:sz="0" w:space="0" w:color="auto"/>
                        <w:bottom w:val="none" w:sz="0" w:space="0" w:color="auto"/>
                        <w:right w:val="none" w:sz="0" w:space="0" w:color="auto"/>
                      </w:divBdr>
                      <w:divsChild>
                        <w:div w:id="128791312">
                          <w:marLeft w:val="240"/>
                          <w:marRight w:val="0"/>
                          <w:marTop w:val="0"/>
                          <w:marBottom w:val="0"/>
                          <w:divBdr>
                            <w:top w:val="none" w:sz="0" w:space="0" w:color="auto"/>
                            <w:left w:val="none" w:sz="0" w:space="0" w:color="auto"/>
                            <w:bottom w:val="none" w:sz="0" w:space="0" w:color="auto"/>
                            <w:right w:val="none" w:sz="0" w:space="0" w:color="auto"/>
                          </w:divBdr>
                        </w:div>
                      </w:divsChild>
                    </w:div>
                    <w:div w:id="899484513">
                      <w:marLeft w:val="0"/>
                      <w:marRight w:val="0"/>
                      <w:marTop w:val="0"/>
                      <w:marBottom w:val="0"/>
                      <w:divBdr>
                        <w:top w:val="none" w:sz="0" w:space="0" w:color="auto"/>
                        <w:left w:val="none" w:sz="0" w:space="0" w:color="auto"/>
                        <w:bottom w:val="none" w:sz="0" w:space="0" w:color="auto"/>
                        <w:right w:val="none" w:sz="0" w:space="0" w:color="auto"/>
                      </w:divBdr>
                      <w:divsChild>
                        <w:div w:id="2025086747">
                          <w:marLeft w:val="240"/>
                          <w:marRight w:val="0"/>
                          <w:marTop w:val="0"/>
                          <w:marBottom w:val="0"/>
                          <w:divBdr>
                            <w:top w:val="none" w:sz="0" w:space="0" w:color="auto"/>
                            <w:left w:val="none" w:sz="0" w:space="0" w:color="auto"/>
                            <w:bottom w:val="none" w:sz="0" w:space="0" w:color="auto"/>
                            <w:right w:val="none" w:sz="0" w:space="0" w:color="auto"/>
                          </w:divBdr>
                        </w:div>
                      </w:divsChild>
                    </w:div>
                    <w:div w:id="1257448240">
                      <w:marLeft w:val="0"/>
                      <w:marRight w:val="0"/>
                      <w:marTop w:val="0"/>
                      <w:marBottom w:val="0"/>
                      <w:divBdr>
                        <w:top w:val="none" w:sz="0" w:space="0" w:color="auto"/>
                        <w:left w:val="none" w:sz="0" w:space="0" w:color="auto"/>
                        <w:bottom w:val="none" w:sz="0" w:space="0" w:color="auto"/>
                        <w:right w:val="none" w:sz="0" w:space="0" w:color="auto"/>
                      </w:divBdr>
                      <w:divsChild>
                        <w:div w:id="1084842593">
                          <w:marLeft w:val="240"/>
                          <w:marRight w:val="0"/>
                          <w:marTop w:val="0"/>
                          <w:marBottom w:val="0"/>
                          <w:divBdr>
                            <w:top w:val="none" w:sz="0" w:space="0" w:color="auto"/>
                            <w:left w:val="none" w:sz="0" w:space="0" w:color="auto"/>
                            <w:bottom w:val="none" w:sz="0" w:space="0" w:color="auto"/>
                            <w:right w:val="none" w:sz="0" w:space="0" w:color="auto"/>
                          </w:divBdr>
                        </w:div>
                      </w:divsChild>
                    </w:div>
                    <w:div w:id="1370764833">
                      <w:marLeft w:val="0"/>
                      <w:marRight w:val="0"/>
                      <w:marTop w:val="0"/>
                      <w:marBottom w:val="0"/>
                      <w:divBdr>
                        <w:top w:val="none" w:sz="0" w:space="0" w:color="auto"/>
                        <w:left w:val="none" w:sz="0" w:space="0" w:color="auto"/>
                        <w:bottom w:val="none" w:sz="0" w:space="0" w:color="auto"/>
                        <w:right w:val="none" w:sz="0" w:space="0" w:color="auto"/>
                      </w:divBdr>
                      <w:divsChild>
                        <w:div w:id="1193766101">
                          <w:marLeft w:val="240"/>
                          <w:marRight w:val="0"/>
                          <w:marTop w:val="0"/>
                          <w:marBottom w:val="0"/>
                          <w:divBdr>
                            <w:top w:val="none" w:sz="0" w:space="0" w:color="auto"/>
                            <w:left w:val="none" w:sz="0" w:space="0" w:color="auto"/>
                            <w:bottom w:val="none" w:sz="0" w:space="0" w:color="auto"/>
                            <w:right w:val="none" w:sz="0" w:space="0" w:color="auto"/>
                          </w:divBdr>
                        </w:div>
                      </w:divsChild>
                    </w:div>
                    <w:div w:id="1894196263">
                      <w:marLeft w:val="0"/>
                      <w:marRight w:val="0"/>
                      <w:marTop w:val="0"/>
                      <w:marBottom w:val="0"/>
                      <w:divBdr>
                        <w:top w:val="none" w:sz="0" w:space="0" w:color="auto"/>
                        <w:left w:val="none" w:sz="0" w:space="0" w:color="auto"/>
                        <w:bottom w:val="none" w:sz="0" w:space="0" w:color="auto"/>
                        <w:right w:val="none" w:sz="0" w:space="0" w:color="auto"/>
                      </w:divBdr>
                      <w:divsChild>
                        <w:div w:id="1112021317">
                          <w:marLeft w:val="240"/>
                          <w:marRight w:val="0"/>
                          <w:marTop w:val="0"/>
                          <w:marBottom w:val="0"/>
                          <w:divBdr>
                            <w:top w:val="none" w:sz="0" w:space="0" w:color="auto"/>
                            <w:left w:val="none" w:sz="0" w:space="0" w:color="auto"/>
                            <w:bottom w:val="none" w:sz="0" w:space="0" w:color="auto"/>
                            <w:right w:val="none" w:sz="0" w:space="0" w:color="auto"/>
                          </w:divBdr>
                        </w:div>
                      </w:divsChild>
                    </w:div>
                    <w:div w:id="1899658730">
                      <w:marLeft w:val="0"/>
                      <w:marRight w:val="0"/>
                      <w:marTop w:val="0"/>
                      <w:marBottom w:val="0"/>
                      <w:divBdr>
                        <w:top w:val="none" w:sz="0" w:space="0" w:color="auto"/>
                        <w:left w:val="none" w:sz="0" w:space="0" w:color="auto"/>
                        <w:bottom w:val="none" w:sz="0" w:space="0" w:color="auto"/>
                        <w:right w:val="none" w:sz="0" w:space="0" w:color="auto"/>
                      </w:divBdr>
                      <w:divsChild>
                        <w:div w:id="70641575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83368858">
      <w:bodyDiv w:val="1"/>
      <w:marLeft w:val="0"/>
      <w:marRight w:val="0"/>
      <w:marTop w:val="0"/>
      <w:marBottom w:val="0"/>
      <w:divBdr>
        <w:top w:val="none" w:sz="0" w:space="0" w:color="auto"/>
        <w:left w:val="none" w:sz="0" w:space="0" w:color="auto"/>
        <w:bottom w:val="none" w:sz="0" w:space="0" w:color="auto"/>
        <w:right w:val="none" w:sz="0" w:space="0" w:color="auto"/>
      </w:divBdr>
      <w:divsChild>
        <w:div w:id="208811623">
          <w:marLeft w:val="0"/>
          <w:marRight w:val="0"/>
          <w:marTop w:val="0"/>
          <w:marBottom w:val="0"/>
          <w:divBdr>
            <w:top w:val="none" w:sz="0" w:space="0" w:color="auto"/>
            <w:left w:val="none" w:sz="0" w:space="0" w:color="auto"/>
            <w:bottom w:val="none" w:sz="0" w:space="0" w:color="auto"/>
            <w:right w:val="none" w:sz="0" w:space="0" w:color="auto"/>
          </w:divBdr>
        </w:div>
      </w:divsChild>
    </w:div>
    <w:div w:id="884877406">
      <w:bodyDiv w:val="1"/>
      <w:marLeft w:val="0"/>
      <w:marRight w:val="0"/>
      <w:marTop w:val="0"/>
      <w:marBottom w:val="0"/>
      <w:divBdr>
        <w:top w:val="none" w:sz="0" w:space="0" w:color="auto"/>
        <w:left w:val="none" w:sz="0" w:space="0" w:color="auto"/>
        <w:bottom w:val="none" w:sz="0" w:space="0" w:color="auto"/>
        <w:right w:val="none" w:sz="0" w:space="0" w:color="auto"/>
      </w:divBdr>
    </w:div>
    <w:div w:id="987975543">
      <w:bodyDiv w:val="1"/>
      <w:marLeft w:val="0"/>
      <w:marRight w:val="0"/>
      <w:marTop w:val="0"/>
      <w:marBottom w:val="0"/>
      <w:divBdr>
        <w:top w:val="none" w:sz="0" w:space="0" w:color="auto"/>
        <w:left w:val="none" w:sz="0" w:space="0" w:color="auto"/>
        <w:bottom w:val="none" w:sz="0" w:space="0" w:color="auto"/>
        <w:right w:val="none" w:sz="0" w:space="0" w:color="auto"/>
      </w:divBdr>
    </w:div>
    <w:div w:id="1000738061">
      <w:bodyDiv w:val="1"/>
      <w:marLeft w:val="0"/>
      <w:marRight w:val="0"/>
      <w:marTop w:val="0"/>
      <w:marBottom w:val="0"/>
      <w:divBdr>
        <w:top w:val="none" w:sz="0" w:space="0" w:color="auto"/>
        <w:left w:val="none" w:sz="0" w:space="0" w:color="auto"/>
        <w:bottom w:val="none" w:sz="0" w:space="0" w:color="auto"/>
        <w:right w:val="none" w:sz="0" w:space="0" w:color="auto"/>
      </w:divBdr>
    </w:div>
    <w:div w:id="1003315458">
      <w:bodyDiv w:val="1"/>
      <w:marLeft w:val="0"/>
      <w:marRight w:val="0"/>
      <w:marTop w:val="0"/>
      <w:marBottom w:val="0"/>
      <w:divBdr>
        <w:top w:val="none" w:sz="0" w:space="0" w:color="auto"/>
        <w:left w:val="none" w:sz="0" w:space="0" w:color="auto"/>
        <w:bottom w:val="none" w:sz="0" w:space="0" w:color="auto"/>
        <w:right w:val="none" w:sz="0" w:space="0" w:color="auto"/>
      </w:divBdr>
      <w:divsChild>
        <w:div w:id="1306010932">
          <w:marLeft w:val="0"/>
          <w:marRight w:val="0"/>
          <w:marTop w:val="0"/>
          <w:marBottom w:val="0"/>
          <w:divBdr>
            <w:top w:val="none" w:sz="0" w:space="0" w:color="auto"/>
            <w:left w:val="none" w:sz="0" w:space="0" w:color="auto"/>
            <w:bottom w:val="none" w:sz="0" w:space="0" w:color="auto"/>
            <w:right w:val="none" w:sz="0" w:space="0" w:color="auto"/>
          </w:divBdr>
        </w:div>
      </w:divsChild>
    </w:div>
    <w:div w:id="1021660982">
      <w:bodyDiv w:val="1"/>
      <w:marLeft w:val="0"/>
      <w:marRight w:val="0"/>
      <w:marTop w:val="0"/>
      <w:marBottom w:val="0"/>
      <w:divBdr>
        <w:top w:val="none" w:sz="0" w:space="0" w:color="auto"/>
        <w:left w:val="none" w:sz="0" w:space="0" w:color="auto"/>
        <w:bottom w:val="none" w:sz="0" w:space="0" w:color="auto"/>
        <w:right w:val="none" w:sz="0" w:space="0" w:color="auto"/>
      </w:divBdr>
    </w:div>
    <w:div w:id="1089888557">
      <w:bodyDiv w:val="1"/>
      <w:marLeft w:val="0"/>
      <w:marRight w:val="0"/>
      <w:marTop w:val="0"/>
      <w:marBottom w:val="0"/>
      <w:divBdr>
        <w:top w:val="none" w:sz="0" w:space="0" w:color="auto"/>
        <w:left w:val="none" w:sz="0" w:space="0" w:color="auto"/>
        <w:bottom w:val="none" w:sz="0" w:space="0" w:color="auto"/>
        <w:right w:val="none" w:sz="0" w:space="0" w:color="auto"/>
      </w:divBdr>
    </w:div>
    <w:div w:id="1297024529">
      <w:bodyDiv w:val="1"/>
      <w:marLeft w:val="0"/>
      <w:marRight w:val="0"/>
      <w:marTop w:val="0"/>
      <w:marBottom w:val="0"/>
      <w:divBdr>
        <w:top w:val="none" w:sz="0" w:space="0" w:color="auto"/>
        <w:left w:val="none" w:sz="0" w:space="0" w:color="auto"/>
        <w:bottom w:val="none" w:sz="0" w:space="0" w:color="auto"/>
        <w:right w:val="none" w:sz="0" w:space="0" w:color="auto"/>
      </w:divBdr>
    </w:div>
    <w:div w:id="1407219589">
      <w:bodyDiv w:val="1"/>
      <w:marLeft w:val="0"/>
      <w:marRight w:val="0"/>
      <w:marTop w:val="0"/>
      <w:marBottom w:val="0"/>
      <w:divBdr>
        <w:top w:val="none" w:sz="0" w:space="0" w:color="auto"/>
        <w:left w:val="none" w:sz="0" w:space="0" w:color="auto"/>
        <w:bottom w:val="none" w:sz="0" w:space="0" w:color="auto"/>
        <w:right w:val="none" w:sz="0" w:space="0" w:color="auto"/>
      </w:divBdr>
    </w:div>
    <w:div w:id="1417752334">
      <w:bodyDiv w:val="1"/>
      <w:marLeft w:val="0"/>
      <w:marRight w:val="0"/>
      <w:marTop w:val="0"/>
      <w:marBottom w:val="0"/>
      <w:divBdr>
        <w:top w:val="none" w:sz="0" w:space="0" w:color="auto"/>
        <w:left w:val="none" w:sz="0" w:space="0" w:color="auto"/>
        <w:bottom w:val="none" w:sz="0" w:space="0" w:color="auto"/>
        <w:right w:val="none" w:sz="0" w:space="0" w:color="auto"/>
      </w:divBdr>
      <w:divsChild>
        <w:div w:id="1075472076">
          <w:marLeft w:val="0"/>
          <w:marRight w:val="0"/>
          <w:marTop w:val="0"/>
          <w:marBottom w:val="0"/>
          <w:divBdr>
            <w:top w:val="none" w:sz="0" w:space="0" w:color="auto"/>
            <w:left w:val="none" w:sz="0" w:space="0" w:color="auto"/>
            <w:bottom w:val="none" w:sz="0" w:space="0" w:color="auto"/>
            <w:right w:val="none" w:sz="0" w:space="0" w:color="auto"/>
          </w:divBdr>
        </w:div>
        <w:div w:id="1222861834">
          <w:marLeft w:val="0"/>
          <w:marRight w:val="0"/>
          <w:marTop w:val="0"/>
          <w:marBottom w:val="0"/>
          <w:divBdr>
            <w:top w:val="none" w:sz="0" w:space="0" w:color="auto"/>
            <w:left w:val="none" w:sz="0" w:space="0" w:color="auto"/>
            <w:bottom w:val="none" w:sz="0" w:space="0" w:color="auto"/>
            <w:right w:val="none" w:sz="0" w:space="0" w:color="auto"/>
          </w:divBdr>
        </w:div>
        <w:div w:id="1303383229">
          <w:marLeft w:val="0"/>
          <w:marRight w:val="0"/>
          <w:marTop w:val="0"/>
          <w:marBottom w:val="0"/>
          <w:divBdr>
            <w:top w:val="none" w:sz="0" w:space="0" w:color="auto"/>
            <w:left w:val="none" w:sz="0" w:space="0" w:color="auto"/>
            <w:bottom w:val="none" w:sz="0" w:space="0" w:color="auto"/>
            <w:right w:val="none" w:sz="0" w:space="0" w:color="auto"/>
          </w:divBdr>
        </w:div>
        <w:div w:id="1335887211">
          <w:marLeft w:val="0"/>
          <w:marRight w:val="0"/>
          <w:marTop w:val="0"/>
          <w:marBottom w:val="0"/>
          <w:divBdr>
            <w:top w:val="none" w:sz="0" w:space="0" w:color="auto"/>
            <w:left w:val="none" w:sz="0" w:space="0" w:color="auto"/>
            <w:bottom w:val="none" w:sz="0" w:space="0" w:color="auto"/>
            <w:right w:val="none" w:sz="0" w:space="0" w:color="auto"/>
          </w:divBdr>
        </w:div>
        <w:div w:id="1351570223">
          <w:marLeft w:val="0"/>
          <w:marRight w:val="0"/>
          <w:marTop w:val="0"/>
          <w:marBottom w:val="0"/>
          <w:divBdr>
            <w:top w:val="none" w:sz="0" w:space="0" w:color="auto"/>
            <w:left w:val="none" w:sz="0" w:space="0" w:color="auto"/>
            <w:bottom w:val="none" w:sz="0" w:space="0" w:color="auto"/>
            <w:right w:val="none" w:sz="0" w:space="0" w:color="auto"/>
          </w:divBdr>
        </w:div>
        <w:div w:id="1946696450">
          <w:marLeft w:val="0"/>
          <w:marRight w:val="0"/>
          <w:marTop w:val="0"/>
          <w:marBottom w:val="0"/>
          <w:divBdr>
            <w:top w:val="none" w:sz="0" w:space="0" w:color="auto"/>
            <w:left w:val="none" w:sz="0" w:space="0" w:color="auto"/>
            <w:bottom w:val="none" w:sz="0" w:space="0" w:color="auto"/>
            <w:right w:val="none" w:sz="0" w:space="0" w:color="auto"/>
          </w:divBdr>
        </w:div>
      </w:divsChild>
    </w:div>
    <w:div w:id="1422145998">
      <w:bodyDiv w:val="1"/>
      <w:marLeft w:val="0"/>
      <w:marRight w:val="0"/>
      <w:marTop w:val="0"/>
      <w:marBottom w:val="0"/>
      <w:divBdr>
        <w:top w:val="none" w:sz="0" w:space="0" w:color="auto"/>
        <w:left w:val="none" w:sz="0" w:space="0" w:color="auto"/>
        <w:bottom w:val="none" w:sz="0" w:space="0" w:color="auto"/>
        <w:right w:val="none" w:sz="0" w:space="0" w:color="auto"/>
      </w:divBdr>
    </w:div>
    <w:div w:id="1474057761">
      <w:bodyDiv w:val="1"/>
      <w:marLeft w:val="0"/>
      <w:marRight w:val="0"/>
      <w:marTop w:val="0"/>
      <w:marBottom w:val="0"/>
      <w:divBdr>
        <w:top w:val="none" w:sz="0" w:space="0" w:color="auto"/>
        <w:left w:val="none" w:sz="0" w:space="0" w:color="auto"/>
        <w:bottom w:val="none" w:sz="0" w:space="0" w:color="auto"/>
        <w:right w:val="none" w:sz="0" w:space="0" w:color="auto"/>
      </w:divBdr>
      <w:divsChild>
        <w:div w:id="1546485411">
          <w:marLeft w:val="0"/>
          <w:marRight w:val="0"/>
          <w:marTop w:val="0"/>
          <w:marBottom w:val="0"/>
          <w:divBdr>
            <w:top w:val="none" w:sz="0" w:space="0" w:color="auto"/>
            <w:left w:val="none" w:sz="0" w:space="0" w:color="auto"/>
            <w:bottom w:val="none" w:sz="0" w:space="0" w:color="auto"/>
            <w:right w:val="none" w:sz="0" w:space="0" w:color="auto"/>
          </w:divBdr>
        </w:div>
      </w:divsChild>
    </w:div>
    <w:div w:id="1519149985">
      <w:bodyDiv w:val="1"/>
      <w:marLeft w:val="0"/>
      <w:marRight w:val="0"/>
      <w:marTop w:val="0"/>
      <w:marBottom w:val="0"/>
      <w:divBdr>
        <w:top w:val="none" w:sz="0" w:space="0" w:color="auto"/>
        <w:left w:val="none" w:sz="0" w:space="0" w:color="auto"/>
        <w:bottom w:val="none" w:sz="0" w:space="0" w:color="auto"/>
        <w:right w:val="none" w:sz="0" w:space="0" w:color="auto"/>
      </w:divBdr>
    </w:div>
    <w:div w:id="1613632889">
      <w:bodyDiv w:val="1"/>
      <w:marLeft w:val="0"/>
      <w:marRight w:val="0"/>
      <w:marTop w:val="0"/>
      <w:marBottom w:val="0"/>
      <w:divBdr>
        <w:top w:val="none" w:sz="0" w:space="0" w:color="auto"/>
        <w:left w:val="none" w:sz="0" w:space="0" w:color="auto"/>
        <w:bottom w:val="none" w:sz="0" w:space="0" w:color="auto"/>
        <w:right w:val="none" w:sz="0" w:space="0" w:color="auto"/>
      </w:divBdr>
    </w:div>
    <w:div w:id="1669941354">
      <w:bodyDiv w:val="1"/>
      <w:marLeft w:val="0"/>
      <w:marRight w:val="0"/>
      <w:marTop w:val="0"/>
      <w:marBottom w:val="0"/>
      <w:divBdr>
        <w:top w:val="none" w:sz="0" w:space="0" w:color="auto"/>
        <w:left w:val="none" w:sz="0" w:space="0" w:color="auto"/>
        <w:bottom w:val="none" w:sz="0" w:space="0" w:color="auto"/>
        <w:right w:val="none" w:sz="0" w:space="0" w:color="auto"/>
      </w:divBdr>
    </w:div>
    <w:div w:id="1670714486">
      <w:bodyDiv w:val="1"/>
      <w:marLeft w:val="0"/>
      <w:marRight w:val="0"/>
      <w:marTop w:val="0"/>
      <w:marBottom w:val="0"/>
      <w:divBdr>
        <w:top w:val="none" w:sz="0" w:space="0" w:color="auto"/>
        <w:left w:val="none" w:sz="0" w:space="0" w:color="auto"/>
        <w:bottom w:val="none" w:sz="0" w:space="0" w:color="auto"/>
        <w:right w:val="none" w:sz="0" w:space="0" w:color="auto"/>
      </w:divBdr>
    </w:div>
    <w:div w:id="1868250568">
      <w:bodyDiv w:val="1"/>
      <w:marLeft w:val="0"/>
      <w:marRight w:val="0"/>
      <w:marTop w:val="0"/>
      <w:marBottom w:val="0"/>
      <w:divBdr>
        <w:top w:val="none" w:sz="0" w:space="0" w:color="auto"/>
        <w:left w:val="none" w:sz="0" w:space="0" w:color="auto"/>
        <w:bottom w:val="none" w:sz="0" w:space="0" w:color="auto"/>
        <w:right w:val="none" w:sz="0" w:space="0" w:color="auto"/>
      </w:divBdr>
      <w:divsChild>
        <w:div w:id="2139107161">
          <w:marLeft w:val="0"/>
          <w:marRight w:val="0"/>
          <w:marTop w:val="0"/>
          <w:marBottom w:val="0"/>
          <w:divBdr>
            <w:top w:val="none" w:sz="0" w:space="0" w:color="auto"/>
            <w:left w:val="none" w:sz="0" w:space="0" w:color="auto"/>
            <w:bottom w:val="none" w:sz="0" w:space="0" w:color="auto"/>
            <w:right w:val="none" w:sz="0" w:space="0" w:color="auto"/>
          </w:divBdr>
        </w:div>
      </w:divsChild>
    </w:div>
    <w:div w:id="1943950128">
      <w:bodyDiv w:val="1"/>
      <w:marLeft w:val="0"/>
      <w:marRight w:val="0"/>
      <w:marTop w:val="0"/>
      <w:marBottom w:val="0"/>
      <w:divBdr>
        <w:top w:val="none" w:sz="0" w:space="0" w:color="auto"/>
        <w:left w:val="none" w:sz="0" w:space="0" w:color="auto"/>
        <w:bottom w:val="none" w:sz="0" w:space="0" w:color="auto"/>
        <w:right w:val="none" w:sz="0" w:space="0" w:color="auto"/>
      </w:divBdr>
    </w:div>
    <w:div w:id="2012567125">
      <w:bodyDiv w:val="1"/>
      <w:marLeft w:val="0"/>
      <w:marRight w:val="0"/>
      <w:marTop w:val="0"/>
      <w:marBottom w:val="0"/>
      <w:divBdr>
        <w:top w:val="none" w:sz="0" w:space="0" w:color="auto"/>
        <w:left w:val="none" w:sz="0" w:space="0" w:color="auto"/>
        <w:bottom w:val="none" w:sz="0" w:space="0" w:color="auto"/>
        <w:right w:val="none" w:sz="0" w:space="0" w:color="auto"/>
      </w:divBdr>
    </w:div>
    <w:div w:id="2028100031">
      <w:bodyDiv w:val="1"/>
      <w:marLeft w:val="0"/>
      <w:marRight w:val="0"/>
      <w:marTop w:val="0"/>
      <w:marBottom w:val="0"/>
      <w:divBdr>
        <w:top w:val="none" w:sz="0" w:space="0" w:color="auto"/>
        <w:left w:val="none" w:sz="0" w:space="0" w:color="auto"/>
        <w:bottom w:val="none" w:sz="0" w:space="0" w:color="auto"/>
        <w:right w:val="none" w:sz="0" w:space="0" w:color="auto"/>
      </w:divBdr>
    </w:div>
    <w:div w:id="2042900290">
      <w:bodyDiv w:val="1"/>
      <w:marLeft w:val="0"/>
      <w:marRight w:val="0"/>
      <w:marTop w:val="0"/>
      <w:marBottom w:val="0"/>
      <w:divBdr>
        <w:top w:val="none" w:sz="0" w:space="0" w:color="auto"/>
        <w:left w:val="none" w:sz="0" w:space="0" w:color="auto"/>
        <w:bottom w:val="none" w:sz="0" w:space="0" w:color="auto"/>
        <w:right w:val="none" w:sz="0" w:space="0" w:color="auto"/>
      </w:divBdr>
    </w:div>
    <w:div w:id="2094663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0</TotalTime>
  <Pages>7</Pages>
  <Words>1823</Words>
  <Characters>9939</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2023-11-03T22:12:00Z</dcterms:created>
  <dcterms:modified xsi:type="dcterms:W3CDTF">2023-11-03T22:12:00Z</dcterms:modified>
</cp:coreProperties>
</file>